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</w:t>
      </w:r>
      <w:bookmarkStart w:id="0" w:name="_GoBack"/>
      <w:bookmarkEnd w:id="0"/>
      <w:r w:rsidRPr="005F071E">
        <w:rPr>
          <w:sz w:val="28"/>
          <w:szCs w:val="28"/>
        </w:rPr>
        <w:t xml:space="preserve">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злоупотребление служебным положением, дача взятки, получение взятки, злоупотребление </w:t>
      </w:r>
      <w:r w:rsidRPr="005F071E">
        <w:rPr>
          <w:sz w:val="28"/>
          <w:szCs w:val="28"/>
        </w:rPr>
        <w:lastRenderedPageBreak/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</w:t>
      </w:r>
      <w:r w:rsidRPr="005F071E">
        <w:rPr>
          <w:sz w:val="28"/>
          <w:szCs w:val="28"/>
        </w:rPr>
        <w:lastRenderedPageBreak/>
        <w:t>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при </w:t>
      </w:r>
      <w:r w:rsidRPr="005F071E">
        <w:rPr>
          <w:sz w:val="28"/>
          <w:szCs w:val="28"/>
        </w:rPr>
        <w:lastRenderedPageBreak/>
        <w:t>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</w:t>
      </w:r>
      <w:r w:rsidRPr="005F071E">
        <w:rPr>
          <w:sz w:val="28"/>
          <w:szCs w:val="28"/>
        </w:rPr>
        <w:lastRenderedPageBreak/>
        <w:t>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</w:t>
      </w:r>
      <w:r w:rsidRPr="005F071E">
        <w:rPr>
          <w:sz w:val="28"/>
          <w:szCs w:val="28"/>
        </w:rPr>
        <w:lastRenderedPageBreak/>
        <w:t>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</w:t>
      </w:r>
      <w:r w:rsidR="00995412" w:rsidRPr="005F071E">
        <w:rPr>
          <w:sz w:val="28"/>
          <w:szCs w:val="28"/>
        </w:rPr>
        <w:lastRenderedPageBreak/>
        <w:t>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</w:t>
      </w:r>
      <w:r w:rsidRPr="005F071E">
        <w:rPr>
          <w:sz w:val="28"/>
          <w:szCs w:val="28"/>
        </w:rPr>
        <w:lastRenderedPageBreak/>
        <w:t>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lastRenderedPageBreak/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lastRenderedPageBreak/>
        <w:t>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lastRenderedPageBreak/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</w:t>
      </w:r>
      <w:r w:rsidRPr="005F071E">
        <w:rPr>
          <w:sz w:val="28"/>
          <w:szCs w:val="28"/>
        </w:rPr>
        <w:lastRenderedPageBreak/>
        <w:t xml:space="preserve">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</w:t>
      </w:r>
      <w:r w:rsidR="00D52213" w:rsidRPr="005F071E">
        <w:rPr>
          <w:rFonts w:eastAsiaTheme="minorHAnsi"/>
          <w:sz w:val="28"/>
          <w:szCs w:val="28"/>
          <w:lang w:eastAsia="en-US"/>
        </w:rPr>
        <w:lastRenderedPageBreak/>
        <w:t xml:space="preserve"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lastRenderedPageBreak/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</w:t>
      </w:r>
      <w:r w:rsidRPr="005F071E">
        <w:rPr>
          <w:sz w:val="28"/>
          <w:szCs w:val="28"/>
        </w:rPr>
        <w:lastRenderedPageBreak/>
        <w:t xml:space="preserve">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</w:t>
      </w:r>
      <w:r w:rsidRPr="005F071E">
        <w:rPr>
          <w:sz w:val="28"/>
          <w:szCs w:val="28"/>
        </w:rPr>
        <w:lastRenderedPageBreak/>
        <w:t xml:space="preserve">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</w:t>
      </w:r>
      <w:r w:rsidRPr="005F071E">
        <w:rPr>
          <w:sz w:val="28"/>
          <w:szCs w:val="28"/>
        </w:rPr>
        <w:lastRenderedPageBreak/>
        <w:t xml:space="preserve">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 xml:space="preserve">от 3 декабря 2012 г. № 230-ФЗ «О контроле </w:t>
      </w:r>
      <w:r w:rsidR="00D16BD5" w:rsidRPr="005F071E">
        <w:rPr>
          <w:rFonts w:eastAsiaTheme="minorHAnsi"/>
          <w:sz w:val="28"/>
          <w:szCs w:val="28"/>
          <w:lang w:eastAsia="en-US"/>
        </w:rPr>
        <w:lastRenderedPageBreak/>
        <w:t>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lastRenderedPageBreak/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lastRenderedPageBreak/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</w:t>
      </w:r>
      <w:r w:rsidR="001E5361" w:rsidRPr="005F071E">
        <w:rPr>
          <w:sz w:val="28"/>
          <w:szCs w:val="28"/>
        </w:rPr>
        <w:lastRenderedPageBreak/>
        <w:t>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>в рамках испол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 xml:space="preserve">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1B43">
      <w:rPr>
        <w:rStyle w:val="a7"/>
        <w:noProof/>
      </w:rPr>
      <w:t>4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C1B43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F91F3-3EF5-45AA-A507-4B3E666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B326-6561-4F66-953A-25ED9C0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Иванова Татьяна Владимировна</cp:lastModifiedBy>
  <cp:revision>2</cp:revision>
  <cp:lastPrinted>2014-12-24T07:30:00Z</cp:lastPrinted>
  <dcterms:created xsi:type="dcterms:W3CDTF">2020-05-22T06:02:00Z</dcterms:created>
  <dcterms:modified xsi:type="dcterms:W3CDTF">2020-05-22T06:02:00Z</dcterms:modified>
</cp:coreProperties>
</file>