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606" w:rsidRPr="0049251F" w:rsidRDefault="008046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9251F">
        <w:rPr>
          <w:b/>
          <w:bCs/>
          <w:sz w:val="28"/>
          <w:szCs w:val="28"/>
        </w:rPr>
        <w:t xml:space="preserve">Доклад  </w:t>
      </w:r>
    </w:p>
    <w:p w:rsidR="00804606" w:rsidRPr="0049251F" w:rsidRDefault="009A2591">
      <w:pPr>
        <w:jc w:val="center"/>
        <w:rPr>
          <w:b/>
          <w:bCs/>
          <w:sz w:val="28"/>
          <w:szCs w:val="28"/>
        </w:rPr>
      </w:pPr>
      <w:r w:rsidRPr="0049251F">
        <w:rPr>
          <w:b/>
          <w:bCs/>
          <w:sz w:val="28"/>
          <w:szCs w:val="28"/>
        </w:rPr>
        <w:t>Семенов Сергей Александрович</w:t>
      </w:r>
    </w:p>
    <w:p w:rsidR="00804606" w:rsidRPr="0049251F" w:rsidRDefault="006E1E86">
      <w:pPr>
        <w:jc w:val="center"/>
        <w:rPr>
          <w:b/>
          <w:bCs/>
          <w:sz w:val="28"/>
          <w:szCs w:val="28"/>
        </w:rPr>
      </w:pPr>
      <w:r w:rsidRPr="0049251F">
        <w:rPr>
          <w:b/>
          <w:bCs/>
          <w:sz w:val="28"/>
          <w:szCs w:val="28"/>
        </w:rPr>
        <w:t>Глава МО «Прибайкальский район»</w:t>
      </w:r>
    </w:p>
    <w:p w:rsidR="00804606" w:rsidRPr="0049251F" w:rsidRDefault="00804606">
      <w:pPr>
        <w:ind w:firstLine="708"/>
        <w:jc w:val="center"/>
        <w:rPr>
          <w:b/>
          <w:bCs/>
          <w:sz w:val="28"/>
          <w:szCs w:val="28"/>
        </w:rPr>
      </w:pPr>
    </w:p>
    <w:p w:rsidR="00804606" w:rsidRPr="0049251F" w:rsidRDefault="00804606">
      <w:pPr>
        <w:jc w:val="center"/>
        <w:rPr>
          <w:b/>
          <w:bCs/>
          <w:sz w:val="28"/>
          <w:szCs w:val="28"/>
        </w:rPr>
      </w:pPr>
      <w:r w:rsidRPr="0049251F">
        <w:rPr>
          <w:b/>
          <w:bCs/>
          <w:sz w:val="28"/>
          <w:szCs w:val="28"/>
        </w:rPr>
        <w:t xml:space="preserve">О достигнутых  значениях показателей для оценки </w:t>
      </w:r>
      <w:proofErr w:type="gramStart"/>
      <w:r w:rsidRPr="0049251F">
        <w:rPr>
          <w:b/>
          <w:bCs/>
          <w:sz w:val="28"/>
          <w:szCs w:val="28"/>
        </w:rPr>
        <w:t>эффективности деятельности органов местного  самоуправления  муниципального района</w:t>
      </w:r>
      <w:proofErr w:type="gramEnd"/>
      <w:r w:rsidRPr="0049251F">
        <w:rPr>
          <w:b/>
          <w:bCs/>
          <w:sz w:val="28"/>
          <w:szCs w:val="28"/>
        </w:rPr>
        <w:t xml:space="preserve"> за 201</w:t>
      </w:r>
      <w:r w:rsidR="00C06A10" w:rsidRPr="0049251F">
        <w:rPr>
          <w:b/>
          <w:bCs/>
          <w:sz w:val="28"/>
          <w:szCs w:val="28"/>
        </w:rPr>
        <w:t>9</w:t>
      </w:r>
      <w:r w:rsidRPr="0049251F">
        <w:rPr>
          <w:b/>
          <w:bCs/>
          <w:sz w:val="28"/>
          <w:szCs w:val="28"/>
        </w:rPr>
        <w:t xml:space="preserve"> год и их планируемых значениях на 3-летний период.</w:t>
      </w:r>
    </w:p>
    <w:p w:rsidR="00804606" w:rsidRPr="0049251F" w:rsidRDefault="00804606">
      <w:pPr>
        <w:jc w:val="center"/>
        <w:rPr>
          <w:b/>
          <w:bCs/>
          <w:sz w:val="28"/>
          <w:szCs w:val="28"/>
        </w:rPr>
      </w:pPr>
    </w:p>
    <w:p w:rsidR="00804606" w:rsidRPr="0049251F" w:rsidRDefault="00EE5A86">
      <w:pPr>
        <w:rPr>
          <w:b/>
          <w:bCs/>
          <w:sz w:val="28"/>
          <w:szCs w:val="28"/>
        </w:rPr>
      </w:pPr>
      <w:r w:rsidRPr="0049251F">
        <w:rPr>
          <w:b/>
          <w:bCs/>
          <w:sz w:val="28"/>
          <w:szCs w:val="28"/>
        </w:rPr>
        <w:t>Введение</w:t>
      </w:r>
    </w:p>
    <w:p w:rsidR="00804606" w:rsidRPr="0049251F" w:rsidRDefault="00804606">
      <w:pPr>
        <w:rPr>
          <w:b/>
          <w:bCs/>
          <w:sz w:val="28"/>
          <w:szCs w:val="28"/>
        </w:rPr>
      </w:pPr>
    </w:p>
    <w:p w:rsidR="00804606" w:rsidRPr="0049251F" w:rsidRDefault="00804606" w:rsidP="008D11A7">
      <w:pPr>
        <w:ind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>Настоящий доклад подготовлен во исполнение Указа Президента Российской Федерации от 28 апреля 2008 г. №</w:t>
      </w:r>
      <w:r w:rsidR="00F70877" w:rsidRPr="0049251F">
        <w:rPr>
          <w:sz w:val="28"/>
          <w:szCs w:val="28"/>
        </w:rPr>
        <w:t xml:space="preserve"> </w:t>
      </w:r>
      <w:r w:rsidRPr="0049251F">
        <w:rPr>
          <w:sz w:val="28"/>
          <w:szCs w:val="28"/>
        </w:rPr>
        <w:t xml:space="preserve">607 «Об оценке эффективности органов местного самоуправления городских округов  и муниципальных районов», </w:t>
      </w:r>
      <w:r w:rsidR="00793422" w:rsidRPr="0049251F">
        <w:rPr>
          <w:sz w:val="28"/>
          <w:szCs w:val="28"/>
        </w:rPr>
        <w:t xml:space="preserve"> Указа Президента Республики Бурятия от 10.03.2009 № 101 «Об оценке  </w:t>
      </w:r>
      <w:proofErr w:type="gramStart"/>
      <w:r w:rsidR="00793422" w:rsidRPr="0049251F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793422" w:rsidRPr="0049251F">
        <w:rPr>
          <w:sz w:val="28"/>
          <w:szCs w:val="28"/>
        </w:rPr>
        <w:t xml:space="preserve"> и муниципальных районов в Республике Бурятия»</w:t>
      </w:r>
      <w:r w:rsidRPr="0049251F">
        <w:rPr>
          <w:sz w:val="28"/>
          <w:szCs w:val="28"/>
        </w:rPr>
        <w:t>.</w:t>
      </w:r>
    </w:p>
    <w:p w:rsidR="00804606" w:rsidRPr="0049251F" w:rsidRDefault="00804606" w:rsidP="008D11A7">
      <w:pPr>
        <w:ind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 xml:space="preserve">При подготовке Доклада использованы официальные данные </w:t>
      </w:r>
      <w:proofErr w:type="spellStart"/>
      <w:r w:rsidRPr="0049251F">
        <w:rPr>
          <w:sz w:val="28"/>
          <w:szCs w:val="28"/>
        </w:rPr>
        <w:t>Бурятстата</w:t>
      </w:r>
      <w:proofErr w:type="spellEnd"/>
      <w:r w:rsidRPr="0049251F">
        <w:rPr>
          <w:sz w:val="28"/>
          <w:szCs w:val="28"/>
        </w:rPr>
        <w:t xml:space="preserve"> и органов местного  самоуправления.</w:t>
      </w:r>
    </w:p>
    <w:p w:rsidR="00287722" w:rsidRPr="0049251F" w:rsidRDefault="00ED7B12" w:rsidP="0028772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snapToGrid w:val="0"/>
          <w:color w:val="000000"/>
          <w:kern w:val="0"/>
          <w:sz w:val="28"/>
          <w:lang w:eastAsia="ru-RU" w:bidi="ar-SA"/>
        </w:rPr>
        <w:t>С</w:t>
      </w:r>
      <w:r w:rsidR="00287722" w:rsidRPr="0049251F">
        <w:rPr>
          <w:rFonts w:eastAsia="Times New Roman" w:cs="Times New Roman"/>
          <w:snapToGrid w:val="0"/>
          <w:color w:val="000000"/>
          <w:kern w:val="0"/>
          <w:sz w:val="28"/>
          <w:lang w:eastAsia="ru-RU" w:bidi="ar-SA"/>
        </w:rPr>
        <w:t xml:space="preserve"> учетом возможностей территории, сильных и слабых сторон были определены п</w:t>
      </w:r>
      <w:r w:rsidR="00287722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риоритетные виды экономической деятельности - это туризм, производство строительных материалов, обработка древесины, сельское хозяйство и пищевые производства, придорожный сервис.</w:t>
      </w:r>
    </w:p>
    <w:p w:rsidR="008D11A7" w:rsidRPr="0049251F" w:rsidRDefault="008D11A7">
      <w:pPr>
        <w:ind w:firstLine="735"/>
        <w:jc w:val="both"/>
        <w:rPr>
          <w:sz w:val="28"/>
          <w:szCs w:val="28"/>
        </w:rPr>
      </w:pPr>
    </w:p>
    <w:p w:rsidR="00804606" w:rsidRPr="0049251F" w:rsidRDefault="00804606" w:rsidP="00EE5A86">
      <w:pPr>
        <w:ind w:left="142" w:firstLine="567"/>
        <w:rPr>
          <w:b/>
          <w:sz w:val="30"/>
          <w:szCs w:val="30"/>
        </w:rPr>
      </w:pPr>
      <w:r w:rsidRPr="0049251F">
        <w:rPr>
          <w:b/>
          <w:sz w:val="30"/>
          <w:szCs w:val="30"/>
          <w:lang w:val="en-US"/>
        </w:rPr>
        <w:t>I</w:t>
      </w:r>
      <w:r w:rsidRPr="0049251F">
        <w:rPr>
          <w:b/>
          <w:sz w:val="30"/>
          <w:szCs w:val="30"/>
        </w:rPr>
        <w:t>. Экономическое развитие</w:t>
      </w:r>
    </w:p>
    <w:p w:rsidR="00804606" w:rsidRPr="0049251F" w:rsidRDefault="00804606" w:rsidP="00EE5A86">
      <w:pPr>
        <w:ind w:left="142" w:firstLine="567"/>
        <w:jc w:val="center"/>
      </w:pPr>
    </w:p>
    <w:p w:rsidR="00FA2EB5" w:rsidRPr="0049251F" w:rsidRDefault="00C209DD" w:rsidP="00EE5A86">
      <w:pPr>
        <w:pStyle w:val="22"/>
        <w:numPr>
          <w:ilvl w:val="0"/>
          <w:numId w:val="15"/>
        </w:numPr>
        <w:tabs>
          <w:tab w:val="left" w:pos="1080"/>
        </w:tabs>
        <w:ind w:left="142" w:firstLine="567"/>
        <w:rPr>
          <w:sz w:val="28"/>
          <w:szCs w:val="28"/>
        </w:rPr>
      </w:pPr>
      <w:bookmarkStart w:id="0" w:name="OLE_LINK5"/>
      <w:r w:rsidRPr="0049251F">
        <w:rPr>
          <w:sz w:val="28"/>
          <w:szCs w:val="28"/>
        </w:rPr>
        <w:t>Число субъектов малого и среднего предпринимательства в расчете на 10 тыс. человек населения</w:t>
      </w:r>
    </w:p>
    <w:bookmarkEnd w:id="0"/>
    <w:p w:rsidR="00C209DD" w:rsidRPr="0049251F" w:rsidRDefault="00C209D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t xml:space="preserve">Число субъектов малого и среднего предпринимательства на </w:t>
      </w:r>
      <w:r w:rsidR="00ED7B12" w:rsidRPr="0049251F">
        <w:rPr>
          <w:b w:val="0"/>
          <w:bCs w:val="0"/>
          <w:sz w:val="28"/>
          <w:szCs w:val="28"/>
        </w:rPr>
        <w:t>0</w:t>
      </w:r>
      <w:r w:rsidRPr="0049251F">
        <w:rPr>
          <w:b w:val="0"/>
          <w:bCs w:val="0"/>
          <w:sz w:val="28"/>
          <w:szCs w:val="28"/>
        </w:rPr>
        <w:t>1.01.201</w:t>
      </w:r>
      <w:r w:rsidR="002F24F0" w:rsidRPr="0049251F">
        <w:rPr>
          <w:b w:val="0"/>
          <w:bCs w:val="0"/>
          <w:sz w:val="28"/>
          <w:szCs w:val="28"/>
        </w:rPr>
        <w:t>9</w:t>
      </w:r>
      <w:r w:rsidRPr="0049251F">
        <w:rPr>
          <w:b w:val="0"/>
          <w:bCs w:val="0"/>
          <w:sz w:val="28"/>
          <w:szCs w:val="28"/>
        </w:rPr>
        <w:t xml:space="preserve"> г. составило </w:t>
      </w:r>
      <w:r w:rsidR="006D4D44" w:rsidRPr="0049251F">
        <w:rPr>
          <w:b w:val="0"/>
          <w:bCs w:val="0"/>
          <w:sz w:val="28"/>
          <w:szCs w:val="28"/>
        </w:rPr>
        <w:t>670</w:t>
      </w:r>
      <w:r w:rsidRPr="0049251F">
        <w:rPr>
          <w:b w:val="0"/>
          <w:bCs w:val="0"/>
          <w:sz w:val="28"/>
          <w:szCs w:val="28"/>
        </w:rPr>
        <w:t xml:space="preserve">, в </w:t>
      </w:r>
      <w:proofErr w:type="spellStart"/>
      <w:r w:rsidRPr="0049251F">
        <w:rPr>
          <w:b w:val="0"/>
          <w:bCs w:val="0"/>
          <w:sz w:val="28"/>
          <w:szCs w:val="28"/>
        </w:rPr>
        <w:t>т.ч</w:t>
      </w:r>
      <w:proofErr w:type="spellEnd"/>
      <w:r w:rsidRPr="0049251F">
        <w:rPr>
          <w:b w:val="0"/>
          <w:bCs w:val="0"/>
          <w:sz w:val="28"/>
          <w:szCs w:val="28"/>
        </w:rPr>
        <w:t xml:space="preserve">. индивидуальных предпринимателей — </w:t>
      </w:r>
      <w:r w:rsidR="002F24F0" w:rsidRPr="0049251F">
        <w:rPr>
          <w:b w:val="0"/>
          <w:bCs w:val="0"/>
          <w:sz w:val="28"/>
          <w:szCs w:val="28"/>
        </w:rPr>
        <w:t>555</w:t>
      </w:r>
      <w:r w:rsidRPr="0049251F">
        <w:rPr>
          <w:b w:val="0"/>
          <w:bCs w:val="0"/>
          <w:sz w:val="28"/>
          <w:szCs w:val="28"/>
        </w:rPr>
        <w:t xml:space="preserve">, ООО — </w:t>
      </w:r>
      <w:r w:rsidR="006D4D44" w:rsidRPr="0049251F">
        <w:rPr>
          <w:b w:val="0"/>
          <w:bCs w:val="0"/>
          <w:sz w:val="28"/>
          <w:szCs w:val="28"/>
        </w:rPr>
        <w:t>115</w:t>
      </w:r>
      <w:r w:rsidRPr="0049251F">
        <w:rPr>
          <w:b w:val="0"/>
          <w:bCs w:val="0"/>
          <w:sz w:val="28"/>
          <w:szCs w:val="28"/>
        </w:rPr>
        <w:t xml:space="preserve"> Показатель на 10 тыс. человек населения составил </w:t>
      </w:r>
      <w:r w:rsidR="00555DF1">
        <w:rPr>
          <w:b w:val="0"/>
          <w:bCs w:val="0"/>
          <w:sz w:val="28"/>
          <w:szCs w:val="28"/>
        </w:rPr>
        <w:t>228</w:t>
      </w:r>
      <w:r w:rsidRPr="0049251F">
        <w:rPr>
          <w:b w:val="0"/>
          <w:bCs w:val="0"/>
          <w:sz w:val="28"/>
          <w:szCs w:val="28"/>
        </w:rPr>
        <w:t xml:space="preserve"> единиц</w:t>
      </w:r>
      <w:r w:rsidR="009755E4" w:rsidRPr="0049251F">
        <w:rPr>
          <w:b w:val="0"/>
          <w:bCs w:val="0"/>
          <w:sz w:val="28"/>
          <w:szCs w:val="28"/>
        </w:rPr>
        <w:t>ы</w:t>
      </w:r>
      <w:r w:rsidRPr="0049251F">
        <w:rPr>
          <w:b w:val="0"/>
          <w:bCs w:val="0"/>
          <w:sz w:val="28"/>
          <w:szCs w:val="28"/>
        </w:rPr>
        <w:t>.</w:t>
      </w:r>
    </w:p>
    <w:p w:rsidR="00C209DD" w:rsidRPr="0049251F" w:rsidRDefault="00C209D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t>Наряду с предприятиями потребительского</w:t>
      </w:r>
      <w:r w:rsidR="00032979" w:rsidRPr="0049251F">
        <w:rPr>
          <w:b w:val="0"/>
          <w:bCs w:val="0"/>
          <w:sz w:val="28"/>
          <w:szCs w:val="28"/>
        </w:rPr>
        <w:t xml:space="preserve"> </w:t>
      </w:r>
      <w:r w:rsidRPr="0049251F">
        <w:rPr>
          <w:b w:val="0"/>
          <w:bCs w:val="0"/>
          <w:sz w:val="28"/>
          <w:szCs w:val="28"/>
        </w:rPr>
        <w:t>рынка в районе динамично развивается лесозаготовительная деятельность, хлебопечение, перевозки, оказание туристических услуг.</w:t>
      </w:r>
    </w:p>
    <w:p w:rsidR="00B03E7D" w:rsidRPr="0049251F" w:rsidRDefault="002F24F0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t xml:space="preserve">В </w:t>
      </w:r>
      <w:r w:rsidR="00C209DD" w:rsidRPr="0049251F">
        <w:rPr>
          <w:b w:val="0"/>
          <w:bCs w:val="0"/>
          <w:sz w:val="28"/>
          <w:szCs w:val="28"/>
        </w:rPr>
        <w:t>Прибай</w:t>
      </w:r>
      <w:r w:rsidRPr="0049251F">
        <w:rPr>
          <w:b w:val="0"/>
          <w:bCs w:val="0"/>
          <w:sz w:val="28"/>
          <w:szCs w:val="28"/>
        </w:rPr>
        <w:t>кальской районной администрации</w:t>
      </w:r>
      <w:r w:rsidR="00B03E7D" w:rsidRPr="0049251F">
        <w:rPr>
          <w:b w:val="0"/>
          <w:bCs w:val="0"/>
          <w:sz w:val="28"/>
          <w:szCs w:val="28"/>
        </w:rPr>
        <w:t xml:space="preserve"> в течени</w:t>
      </w:r>
      <w:r w:rsidR="0097093F" w:rsidRPr="0049251F">
        <w:rPr>
          <w:b w:val="0"/>
          <w:bCs w:val="0"/>
          <w:sz w:val="28"/>
          <w:szCs w:val="28"/>
        </w:rPr>
        <w:t>е</w:t>
      </w:r>
      <w:r w:rsidR="00B03E7D" w:rsidRPr="0049251F">
        <w:rPr>
          <w:b w:val="0"/>
          <w:bCs w:val="0"/>
          <w:sz w:val="28"/>
          <w:szCs w:val="28"/>
        </w:rPr>
        <w:t xml:space="preserve"> года реализуются следующие мероприятия по поддержке МСП:</w:t>
      </w:r>
    </w:p>
    <w:p w:rsidR="002F24F0" w:rsidRPr="0049251F" w:rsidRDefault="00B03E7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t xml:space="preserve">- </w:t>
      </w:r>
      <w:r w:rsidR="0097093F" w:rsidRPr="0049251F">
        <w:rPr>
          <w:b w:val="0"/>
          <w:bCs w:val="0"/>
          <w:sz w:val="28"/>
          <w:szCs w:val="28"/>
        </w:rPr>
        <w:t>К</w:t>
      </w:r>
      <w:r w:rsidR="002F24F0" w:rsidRPr="0049251F">
        <w:rPr>
          <w:b w:val="0"/>
          <w:bCs w:val="0"/>
          <w:sz w:val="28"/>
          <w:szCs w:val="28"/>
        </w:rPr>
        <w:t>омитетом по управлению муниципальным имуществом предоставляются льготы субъектам малого и среднего предпринимательства, по арендной плате за муниципальное имущество в виде реструктуризации и отсрочки</w:t>
      </w:r>
      <w:r w:rsidRPr="0049251F">
        <w:rPr>
          <w:b w:val="0"/>
          <w:bCs w:val="0"/>
          <w:sz w:val="28"/>
          <w:szCs w:val="28"/>
        </w:rPr>
        <w:t xml:space="preserve"> платежей;</w:t>
      </w:r>
    </w:p>
    <w:p w:rsidR="00B03E7D" w:rsidRPr="0049251F" w:rsidRDefault="00B03E7D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t>- оказание информационной и методической помощи предпринимателям, путем дальнейшего развития информационного обеспечения</w:t>
      </w:r>
      <w:r w:rsidR="0097093F" w:rsidRPr="0049251F">
        <w:rPr>
          <w:b w:val="0"/>
          <w:bCs w:val="0"/>
          <w:sz w:val="28"/>
          <w:szCs w:val="28"/>
        </w:rPr>
        <w:t xml:space="preserve"> предпринимательской деятельности, содействия внедрению современных технологий ведения бизнеса, в том числе с широким использованием возможностей сети интернет;</w:t>
      </w:r>
      <w:r w:rsidRPr="0049251F">
        <w:rPr>
          <w:b w:val="0"/>
          <w:bCs w:val="0"/>
          <w:sz w:val="28"/>
          <w:szCs w:val="28"/>
        </w:rPr>
        <w:t xml:space="preserve"> </w:t>
      </w:r>
    </w:p>
    <w:p w:rsidR="000A620C" w:rsidRPr="0049251F" w:rsidRDefault="0097093F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t>- административно-организационная поддержка малого и среднего предпринимательства содержит мероприятия по инициированию и проведению обучающих семинаров, тренингов, круглых столов по проблемам предпринимательства и  в целях информирования субъектов малого бизнеса о существующих формах государственной поддержки на федеральном, региональном и муниципальном уровнях.</w:t>
      </w:r>
    </w:p>
    <w:p w:rsidR="0097093F" w:rsidRPr="0049251F" w:rsidRDefault="0097093F" w:rsidP="00EE5A86">
      <w:pPr>
        <w:pStyle w:val="22"/>
        <w:tabs>
          <w:tab w:val="left" w:pos="1080"/>
        </w:tabs>
        <w:ind w:left="142" w:firstLine="567"/>
        <w:rPr>
          <w:b w:val="0"/>
          <w:bCs w:val="0"/>
          <w:sz w:val="28"/>
          <w:szCs w:val="28"/>
        </w:rPr>
      </w:pPr>
      <w:r w:rsidRPr="0049251F">
        <w:rPr>
          <w:b w:val="0"/>
          <w:bCs w:val="0"/>
          <w:sz w:val="28"/>
          <w:szCs w:val="28"/>
        </w:rPr>
        <w:lastRenderedPageBreak/>
        <w:t>Реализация данных мероприятий позволит</w:t>
      </w:r>
      <w:r w:rsidR="00956512" w:rsidRPr="0049251F">
        <w:rPr>
          <w:b w:val="0"/>
          <w:bCs w:val="0"/>
          <w:sz w:val="28"/>
          <w:szCs w:val="28"/>
        </w:rPr>
        <w:t xml:space="preserve"> обеспечить благоприятный климат для предпринимательской деятельности, </w:t>
      </w:r>
      <w:r w:rsidRPr="0049251F">
        <w:rPr>
          <w:b w:val="0"/>
          <w:bCs w:val="0"/>
          <w:sz w:val="28"/>
          <w:szCs w:val="28"/>
        </w:rPr>
        <w:t xml:space="preserve"> увеличить количество</w:t>
      </w:r>
      <w:r w:rsidR="00956512" w:rsidRPr="0049251F">
        <w:rPr>
          <w:b w:val="0"/>
          <w:bCs w:val="0"/>
          <w:sz w:val="28"/>
          <w:szCs w:val="28"/>
        </w:rPr>
        <w:t xml:space="preserve"> субъектов малого  предпринимательства, обеспечить товарный рынок муниципального образования «Прибайкальский район» конкурентоспособной продукцией и  услугами местного производства.</w:t>
      </w:r>
      <w:r w:rsidRPr="0049251F">
        <w:rPr>
          <w:b w:val="0"/>
          <w:bCs w:val="0"/>
          <w:sz w:val="28"/>
          <w:szCs w:val="28"/>
        </w:rPr>
        <w:t xml:space="preserve"> </w:t>
      </w:r>
    </w:p>
    <w:p w:rsidR="004B0729" w:rsidRPr="0049251F" w:rsidRDefault="004B0729" w:rsidP="00EE5A86">
      <w:pPr>
        <w:pStyle w:val="22"/>
        <w:tabs>
          <w:tab w:val="left" w:pos="1080"/>
        </w:tabs>
        <w:ind w:left="142" w:firstLine="567"/>
        <w:rPr>
          <w:sz w:val="12"/>
          <w:szCs w:val="12"/>
        </w:rPr>
      </w:pPr>
    </w:p>
    <w:p w:rsidR="00FA2EB5" w:rsidRPr="0049251F" w:rsidRDefault="00FA2EB5" w:rsidP="00EE5A86">
      <w:pPr>
        <w:pStyle w:val="22"/>
        <w:tabs>
          <w:tab w:val="left" w:pos="1080"/>
        </w:tabs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2. </w:t>
      </w:r>
      <w:r w:rsidR="00C25050" w:rsidRPr="0049251F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C25050" w:rsidRPr="0049251F" w:rsidRDefault="009C3562" w:rsidP="006D4D44">
      <w:pPr>
        <w:ind w:left="142"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Доля среднесписочной численности работников малых и средних предприятий в среднесписочной численности работников всех предприятий и орг</w:t>
      </w:r>
      <w:r w:rsidR="005910C9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анизаций составляет </w:t>
      </w:r>
      <w:r w:rsidR="006D4D44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17,7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%.</w:t>
      </w:r>
      <w:r w:rsidR="006D4D44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, по сравнению с 2018</w:t>
      </w:r>
      <w:r w:rsidR="00623B16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годом численность работников занятых на постоянной основе в малом и среднем предпр</w:t>
      </w:r>
      <w:r w:rsidR="008A7164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инимательстве </w:t>
      </w:r>
      <w:r w:rsidR="006D4D44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снизилась на 0,6 </w:t>
      </w:r>
      <w:r w:rsidR="00623B16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%.</w:t>
      </w:r>
    </w:p>
    <w:p w:rsidR="00AA035B" w:rsidRPr="0049251F" w:rsidRDefault="00AA035B" w:rsidP="00EE5A86">
      <w:pPr>
        <w:pStyle w:val="22"/>
        <w:tabs>
          <w:tab w:val="left" w:pos="1080"/>
        </w:tabs>
        <w:spacing w:after="120"/>
        <w:ind w:left="142" w:firstLine="567"/>
        <w:rPr>
          <w:sz w:val="12"/>
          <w:szCs w:val="12"/>
        </w:rPr>
      </w:pPr>
    </w:p>
    <w:p w:rsidR="004B0729" w:rsidRPr="0049251F" w:rsidRDefault="004B0729" w:rsidP="00EE5A86">
      <w:pPr>
        <w:pStyle w:val="22"/>
        <w:numPr>
          <w:ilvl w:val="0"/>
          <w:numId w:val="16"/>
        </w:numPr>
        <w:tabs>
          <w:tab w:val="left" w:pos="0"/>
        </w:tabs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</w:p>
    <w:p w:rsidR="00F00DA2" w:rsidRPr="0049251F" w:rsidRDefault="00F00DA2" w:rsidP="00EE5A86">
      <w:pPr>
        <w:pStyle w:val="22"/>
        <w:tabs>
          <w:tab w:val="left" w:pos="0"/>
        </w:tabs>
        <w:spacing w:after="120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Объем инвестиций в основной капитал за отчетный период составил –   </w:t>
      </w:r>
      <w:r w:rsidR="00555DF1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5436,9</w:t>
      </w:r>
      <w:r w:rsidR="006D4D44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руб., </w:t>
      </w:r>
      <w:r w:rsidR="006D4D44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на одного жителя, 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в том числе внебюджетные инвестиции </w:t>
      </w:r>
      <w:r w:rsidR="006D4D44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352,5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млн. руб. </w:t>
      </w:r>
    </w:p>
    <w:p w:rsidR="00F00DA2" w:rsidRPr="0049251F" w:rsidRDefault="00F00DA2" w:rsidP="00EE5A86">
      <w:pPr>
        <w:pStyle w:val="22"/>
        <w:tabs>
          <w:tab w:val="left" w:pos="0"/>
        </w:tabs>
        <w:spacing w:after="120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Наибольший удельный вес в структуре инвестиций приходится на выполнение работ по строительству и содержанию автомобильных дорог регионального и местного значения, строительство и капитальные ремонты средств размещения туристов, объектов торговли и  на индивидуальное жилищное строительство. </w:t>
      </w:r>
    </w:p>
    <w:p w:rsidR="00F00DA2" w:rsidRPr="0049251F" w:rsidRDefault="00F00DA2" w:rsidP="00EE5A86">
      <w:pPr>
        <w:pStyle w:val="22"/>
        <w:tabs>
          <w:tab w:val="left" w:pos="0"/>
        </w:tabs>
        <w:spacing w:after="120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Проводимая администрацией бюджетная политика направлена в первую очередь на обеспечение сбалансированности местного бюджета, сдерживание роста бюджетных расходов при обеспечении нацеленности бюджетной системы на достижение конкретных результатов.</w:t>
      </w:r>
    </w:p>
    <w:p w:rsidR="00693F60" w:rsidRPr="0049251F" w:rsidRDefault="00693F60" w:rsidP="00EE5A86">
      <w:pPr>
        <w:pStyle w:val="22"/>
        <w:numPr>
          <w:ilvl w:val="0"/>
          <w:numId w:val="16"/>
        </w:numPr>
        <w:tabs>
          <w:tab w:val="left" w:pos="0"/>
        </w:tabs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</w:p>
    <w:p w:rsidR="00693F60" w:rsidRPr="0049251F" w:rsidRDefault="00136331" w:rsidP="00EE5A86">
      <w:pPr>
        <w:pStyle w:val="22"/>
        <w:tabs>
          <w:tab w:val="left" w:pos="0"/>
        </w:tabs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Большое значение в работе по мобилизации доходной части местных бюджетов уделяется формированию налогооблагаемой базы по земельному налогу. В 201</w:t>
      </w:r>
      <w:r w:rsidR="00C06A10" w:rsidRPr="0049251F">
        <w:rPr>
          <w:b w:val="0"/>
          <w:sz w:val="28"/>
          <w:szCs w:val="28"/>
        </w:rPr>
        <w:t>9</w:t>
      </w:r>
      <w:r w:rsidRPr="0049251F">
        <w:rPr>
          <w:b w:val="0"/>
          <w:sz w:val="28"/>
          <w:szCs w:val="28"/>
        </w:rPr>
        <w:t xml:space="preserve"> году д</w:t>
      </w:r>
      <w:r w:rsidR="00693F60" w:rsidRPr="0049251F">
        <w:rPr>
          <w:b w:val="0"/>
          <w:sz w:val="28"/>
          <w:szCs w:val="28"/>
        </w:rPr>
        <w:t>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  <w:r w:rsidR="00EE5A86" w:rsidRPr="0049251F">
        <w:rPr>
          <w:b w:val="0"/>
          <w:sz w:val="28"/>
          <w:szCs w:val="28"/>
        </w:rPr>
        <w:t xml:space="preserve"> составляет </w:t>
      </w:r>
      <w:r w:rsidR="00555DF1">
        <w:rPr>
          <w:b w:val="0"/>
          <w:sz w:val="28"/>
          <w:szCs w:val="28"/>
        </w:rPr>
        <w:t>80,0</w:t>
      </w:r>
      <w:r w:rsidR="00693F60" w:rsidRPr="0049251F">
        <w:rPr>
          <w:b w:val="0"/>
          <w:sz w:val="28"/>
          <w:szCs w:val="28"/>
        </w:rPr>
        <w:t xml:space="preserve"> %.</w:t>
      </w:r>
      <w:r w:rsidR="00B93DB2" w:rsidRPr="0049251F">
        <w:rPr>
          <w:b w:val="0"/>
          <w:sz w:val="28"/>
          <w:szCs w:val="28"/>
        </w:rPr>
        <w:t xml:space="preserve"> Площадь Прибайкальского района составляет 1346644,6 га.</w:t>
      </w:r>
    </w:p>
    <w:p w:rsidR="00693F60" w:rsidRPr="0049251F" w:rsidRDefault="00EE5A86" w:rsidP="00EE5A86">
      <w:pPr>
        <w:pStyle w:val="22"/>
        <w:tabs>
          <w:tab w:val="left" w:pos="0"/>
        </w:tabs>
        <w:ind w:left="142" w:firstLine="567"/>
        <w:rPr>
          <w:sz w:val="12"/>
          <w:szCs w:val="12"/>
        </w:rPr>
      </w:pPr>
      <w:r w:rsidRPr="0049251F">
        <w:rPr>
          <w:b w:val="0"/>
          <w:sz w:val="28"/>
          <w:szCs w:val="28"/>
        </w:rPr>
        <w:t xml:space="preserve">Снижение показателя к уровню прошлого года, объясняется уточнением данных в результате проведения инвентаризации земельных участков, подлежащих налогообложению. Большое количество земельных участков поставленных на кадастровый учет в 2019 г. в центральной экологической зоне не подлежат регистрации из-за особого правового режима, сделки с землей приостанавливаются государственными регистраторами в связи, с чем растёт количество не зарегистрированных земельных участков. Так же на территории Прибайкальского района сформированы около 100 земельных участков для многодетных в настоящее время </w:t>
      </w:r>
      <w:proofErr w:type="gramStart"/>
      <w:r w:rsidRPr="0049251F">
        <w:rPr>
          <w:b w:val="0"/>
          <w:sz w:val="28"/>
          <w:szCs w:val="28"/>
        </w:rPr>
        <w:t>права</w:t>
      </w:r>
      <w:proofErr w:type="gramEnd"/>
      <w:r w:rsidRPr="0049251F">
        <w:rPr>
          <w:b w:val="0"/>
          <w:sz w:val="28"/>
          <w:szCs w:val="28"/>
        </w:rPr>
        <w:t xml:space="preserve"> на которые не оформлены</w:t>
      </w:r>
      <w:r w:rsidR="00C06A10" w:rsidRPr="0049251F">
        <w:rPr>
          <w:b w:val="0"/>
          <w:sz w:val="28"/>
          <w:szCs w:val="28"/>
        </w:rPr>
        <w:t xml:space="preserve">. Уменьшение показателя также связано  с отказом собственников от земельных участков, а также в связи с уточнением границ земельных участков (декларированная площадь была больше уточненной).  </w:t>
      </w:r>
      <w:r w:rsidR="00693F60" w:rsidRPr="0049251F">
        <w:rPr>
          <w:b w:val="0"/>
          <w:sz w:val="28"/>
          <w:szCs w:val="28"/>
        </w:rPr>
        <w:t xml:space="preserve"> </w:t>
      </w:r>
    </w:p>
    <w:p w:rsidR="00AA035B" w:rsidRPr="0049251F" w:rsidRDefault="00693F60" w:rsidP="00EE5A86">
      <w:pPr>
        <w:pStyle w:val="22"/>
        <w:tabs>
          <w:tab w:val="left" w:pos="1080"/>
        </w:tabs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5</w:t>
      </w:r>
      <w:r w:rsidR="00FA2EB5" w:rsidRPr="0049251F">
        <w:rPr>
          <w:sz w:val="28"/>
          <w:szCs w:val="28"/>
        </w:rPr>
        <w:t xml:space="preserve">. Доля </w:t>
      </w:r>
      <w:r w:rsidRPr="0049251F">
        <w:rPr>
          <w:sz w:val="28"/>
          <w:szCs w:val="28"/>
        </w:rPr>
        <w:t xml:space="preserve">прибыльных сельскохозяйственных </w:t>
      </w:r>
      <w:proofErr w:type="gramStart"/>
      <w:r w:rsidRPr="0049251F">
        <w:rPr>
          <w:sz w:val="28"/>
          <w:szCs w:val="28"/>
        </w:rPr>
        <w:t>организаций</w:t>
      </w:r>
      <w:proofErr w:type="gramEnd"/>
      <w:r w:rsidRPr="0049251F">
        <w:rPr>
          <w:sz w:val="28"/>
          <w:szCs w:val="28"/>
        </w:rPr>
        <w:t xml:space="preserve"> в общем их </w:t>
      </w:r>
      <w:r w:rsidRPr="0049251F">
        <w:rPr>
          <w:sz w:val="28"/>
          <w:szCs w:val="28"/>
        </w:rPr>
        <w:lastRenderedPageBreak/>
        <w:t>числе</w:t>
      </w:r>
    </w:p>
    <w:p w:rsidR="00693F60" w:rsidRPr="0049251F" w:rsidRDefault="00693F60" w:rsidP="00EE5A86">
      <w:pPr>
        <w:widowControl/>
        <w:suppressAutoHyphens w:val="0"/>
        <w:ind w:left="142" w:firstLine="567"/>
        <w:jc w:val="both"/>
        <w:rPr>
          <w:bCs/>
          <w:sz w:val="28"/>
          <w:szCs w:val="28"/>
        </w:rPr>
      </w:pP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Одна из составляющих экономики района и основной источник жизнеобеспечения сельчан - </w:t>
      </w:r>
      <w:r w:rsidRPr="0049251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агропромышленный комплекс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Сегодня в отрасли трудятся около </w:t>
      </w:r>
      <w:r w:rsidR="002502A0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="00C06A10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630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человек. На территории района </w:t>
      </w:r>
      <w:r w:rsidR="008D58C3">
        <w:rPr>
          <w:rFonts w:eastAsia="Times New Roman" w:cs="Times New Roman"/>
          <w:kern w:val="0"/>
          <w:sz w:val="28"/>
          <w:szCs w:val="28"/>
          <w:lang w:eastAsia="ru-RU" w:bidi="ar-SA"/>
        </w:rPr>
        <w:t>производством сельхоз продукции занимаются 5 организаций, но при этом статус сельхоз товаропроизводителей имеют 3 хозяйства, а также КФХ и ЛПХ.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Организации</w:t>
      </w:r>
      <w:r w:rsidR="00FE27CE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которые </w:t>
      </w:r>
      <w:r w:rsidR="00FE27CE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 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201</w:t>
      </w:r>
      <w:r w:rsidR="00C06A10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9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 </w:t>
      </w:r>
      <w:r w:rsidR="00FE27CE"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получили</w:t>
      </w: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прибыль - эт</w:t>
      </w:r>
      <w:proofErr w:type="gramStart"/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</w:t>
      </w:r>
      <w:r w:rsidR="00892AC8" w:rsidRPr="0049251F">
        <w:rPr>
          <w:bCs/>
          <w:sz w:val="28"/>
          <w:szCs w:val="28"/>
        </w:rPr>
        <w:t>ООО</w:t>
      </w:r>
      <w:proofErr w:type="gramEnd"/>
      <w:r w:rsidR="00892AC8" w:rsidRPr="0049251F">
        <w:rPr>
          <w:bCs/>
          <w:sz w:val="28"/>
          <w:szCs w:val="28"/>
        </w:rPr>
        <w:t xml:space="preserve"> «Гарантия -2», </w:t>
      </w:r>
      <w:r w:rsidR="008C66D7" w:rsidRPr="0049251F">
        <w:rPr>
          <w:bCs/>
          <w:sz w:val="28"/>
          <w:szCs w:val="28"/>
        </w:rPr>
        <w:t>СПК «Прибайкалец»,</w:t>
      </w:r>
      <w:r w:rsidR="005231FB" w:rsidRPr="0049251F">
        <w:rPr>
          <w:bCs/>
          <w:sz w:val="28"/>
          <w:szCs w:val="28"/>
        </w:rPr>
        <w:t xml:space="preserve"> СПК «</w:t>
      </w:r>
      <w:proofErr w:type="spellStart"/>
      <w:r w:rsidR="005231FB" w:rsidRPr="0049251F">
        <w:rPr>
          <w:bCs/>
          <w:sz w:val="28"/>
          <w:szCs w:val="28"/>
        </w:rPr>
        <w:t>Нестеровский</w:t>
      </w:r>
      <w:proofErr w:type="spellEnd"/>
      <w:r w:rsidR="005231FB" w:rsidRPr="0049251F">
        <w:rPr>
          <w:bCs/>
          <w:sz w:val="28"/>
          <w:szCs w:val="28"/>
        </w:rPr>
        <w:t xml:space="preserve">». </w:t>
      </w:r>
      <w:r w:rsidR="00892AC8" w:rsidRPr="0049251F">
        <w:rPr>
          <w:bCs/>
          <w:sz w:val="28"/>
          <w:szCs w:val="28"/>
        </w:rPr>
        <w:t>Таким образом</w:t>
      </w:r>
      <w:r w:rsidR="005231FB" w:rsidRPr="0049251F">
        <w:rPr>
          <w:bCs/>
          <w:sz w:val="28"/>
          <w:szCs w:val="28"/>
        </w:rPr>
        <w:t>,</w:t>
      </w:r>
      <w:r w:rsidR="00892AC8" w:rsidRPr="0049251F">
        <w:rPr>
          <w:bCs/>
          <w:sz w:val="28"/>
          <w:szCs w:val="28"/>
        </w:rPr>
        <w:t xml:space="preserve"> доля прибыльных сельскохозяйственных </w:t>
      </w:r>
      <w:proofErr w:type="gramStart"/>
      <w:r w:rsidR="00892AC8" w:rsidRPr="0049251F">
        <w:rPr>
          <w:bCs/>
          <w:sz w:val="28"/>
          <w:szCs w:val="28"/>
        </w:rPr>
        <w:t>организа</w:t>
      </w:r>
      <w:r w:rsidR="002502A0" w:rsidRPr="0049251F">
        <w:rPr>
          <w:bCs/>
          <w:sz w:val="28"/>
          <w:szCs w:val="28"/>
        </w:rPr>
        <w:t>ций</w:t>
      </w:r>
      <w:proofErr w:type="gramEnd"/>
      <w:r w:rsidR="002502A0" w:rsidRPr="0049251F">
        <w:rPr>
          <w:bCs/>
          <w:sz w:val="28"/>
          <w:szCs w:val="28"/>
        </w:rPr>
        <w:t xml:space="preserve"> в общем их числе составила 100</w:t>
      </w:r>
      <w:r w:rsidR="00892AC8" w:rsidRPr="0049251F">
        <w:rPr>
          <w:bCs/>
          <w:sz w:val="28"/>
          <w:szCs w:val="28"/>
        </w:rPr>
        <w:t>%.</w:t>
      </w:r>
    </w:p>
    <w:p w:rsidR="00FA2EB5" w:rsidRPr="0049251F" w:rsidRDefault="00FA2EB5" w:rsidP="00EE5A86">
      <w:pPr>
        <w:pStyle w:val="22"/>
        <w:ind w:left="142" w:firstLine="567"/>
        <w:rPr>
          <w:sz w:val="12"/>
          <w:szCs w:val="12"/>
        </w:rPr>
      </w:pPr>
    </w:p>
    <w:p w:rsidR="00693F60" w:rsidRPr="0049251F" w:rsidRDefault="00D91370" w:rsidP="00EE5A86">
      <w:pPr>
        <w:pStyle w:val="22"/>
        <w:numPr>
          <w:ilvl w:val="0"/>
          <w:numId w:val="17"/>
        </w:numPr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 значения</w:t>
      </w:r>
    </w:p>
    <w:p w:rsidR="003116B7" w:rsidRPr="0049251F" w:rsidRDefault="003116B7" w:rsidP="003116B7">
      <w:pPr>
        <w:ind w:left="142"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 xml:space="preserve">  - На 1 декабря 2020г доля протяженности автомобильных дорог общего пользования местного значения, не отвечающая нормативным требованиям, на основании локально  проведённой диагностики автомобильных дорог местного значения составила 26</w:t>
      </w:r>
      <w:r w:rsidR="00555DF1">
        <w:rPr>
          <w:sz w:val="28"/>
          <w:szCs w:val="28"/>
        </w:rPr>
        <w:t>,0</w:t>
      </w:r>
      <w:r w:rsidRPr="0049251F">
        <w:rPr>
          <w:sz w:val="28"/>
          <w:szCs w:val="28"/>
        </w:rPr>
        <w:t>%;</w:t>
      </w:r>
    </w:p>
    <w:p w:rsidR="003116B7" w:rsidRPr="0049251F" w:rsidRDefault="003116B7" w:rsidP="003116B7">
      <w:pPr>
        <w:ind w:left="142"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>-  Прогнозируемая доля  протяженности автомобильных дорог общего пользования местного значения, не отвечающая нормативным требованиям, в общей протяженности автомобильных дорог общего пользования местного значения, исходя из планов Национального проекта «БКАД» составит в 2021г- 25,4%, в 2022г -25%.</w:t>
      </w:r>
    </w:p>
    <w:p w:rsidR="00FA2EB5" w:rsidRPr="0049251F" w:rsidRDefault="00FA2EB5" w:rsidP="00EE5A86">
      <w:pPr>
        <w:pStyle w:val="22"/>
        <w:ind w:left="142" w:firstLine="567"/>
        <w:rPr>
          <w:sz w:val="12"/>
          <w:szCs w:val="12"/>
        </w:rPr>
      </w:pPr>
    </w:p>
    <w:p w:rsidR="00FA2EB5" w:rsidRPr="0049251F" w:rsidRDefault="007612D8" w:rsidP="00EE5A86">
      <w:pPr>
        <w:pStyle w:val="22"/>
        <w:tabs>
          <w:tab w:val="left" w:pos="1260"/>
        </w:tabs>
        <w:ind w:left="142" w:firstLine="567"/>
        <w:rPr>
          <w:iCs/>
          <w:sz w:val="28"/>
          <w:szCs w:val="28"/>
        </w:rPr>
      </w:pPr>
      <w:r w:rsidRPr="0049251F">
        <w:rPr>
          <w:sz w:val="28"/>
          <w:szCs w:val="28"/>
        </w:rPr>
        <w:t>7</w:t>
      </w:r>
      <w:r w:rsidR="00FA2EB5" w:rsidRPr="0049251F">
        <w:rPr>
          <w:sz w:val="28"/>
          <w:szCs w:val="28"/>
        </w:rPr>
        <w:t>. </w:t>
      </w:r>
      <w:r w:rsidR="00FA2EB5" w:rsidRPr="0049251F">
        <w:rPr>
          <w:iCs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  <w:r w:rsidR="008D58C3">
        <w:rPr>
          <w:iCs/>
          <w:sz w:val="28"/>
          <w:szCs w:val="28"/>
        </w:rPr>
        <w:t xml:space="preserve"> – 1,5%.</w:t>
      </w:r>
    </w:p>
    <w:p w:rsidR="00FA2EB5" w:rsidRPr="0049251F" w:rsidRDefault="0081765C" w:rsidP="0081765C">
      <w:pPr>
        <w:spacing w:line="276" w:lineRule="auto"/>
        <w:ind w:left="142"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>На территории района есть  населенные пункты (</w:t>
      </w:r>
      <w:proofErr w:type="gramStart"/>
      <w:r w:rsidRPr="0049251F">
        <w:rPr>
          <w:sz w:val="28"/>
          <w:szCs w:val="28"/>
        </w:rPr>
        <w:t>с</w:t>
      </w:r>
      <w:proofErr w:type="gramEnd"/>
      <w:r w:rsidRPr="0049251F">
        <w:rPr>
          <w:sz w:val="28"/>
          <w:szCs w:val="28"/>
        </w:rPr>
        <w:t xml:space="preserve">. Бурля, с. </w:t>
      </w:r>
      <w:proofErr w:type="spellStart"/>
      <w:r w:rsidRPr="0049251F">
        <w:rPr>
          <w:sz w:val="28"/>
          <w:szCs w:val="28"/>
        </w:rPr>
        <w:t>Бурдуково</w:t>
      </w:r>
      <w:proofErr w:type="spellEnd"/>
      <w:r w:rsidRPr="0049251F">
        <w:rPr>
          <w:sz w:val="28"/>
          <w:szCs w:val="28"/>
        </w:rPr>
        <w:t xml:space="preserve">, </w:t>
      </w:r>
      <w:proofErr w:type="gramStart"/>
      <w:r w:rsidRPr="0049251F">
        <w:rPr>
          <w:sz w:val="28"/>
          <w:szCs w:val="28"/>
        </w:rPr>
        <w:t>с</w:t>
      </w:r>
      <w:proofErr w:type="gramEnd"/>
      <w:r w:rsidRPr="0049251F">
        <w:rPr>
          <w:sz w:val="28"/>
          <w:szCs w:val="28"/>
        </w:rPr>
        <w:t xml:space="preserve">. Золотой Ключ), не имеющих регулярного автобусного сообщения с административным центром с. Турунтаево, это связано с малой численностью населения данных населенных пунктов. В данные сёла транспортная доступность осуществляется за счёт местных служб такси. </w:t>
      </w:r>
      <w:proofErr w:type="gramStart"/>
      <w:r w:rsidRPr="0049251F">
        <w:rPr>
          <w:sz w:val="28"/>
          <w:szCs w:val="28"/>
        </w:rPr>
        <w:t xml:space="preserve">Железнодорожным сообщением охвачены все населенные пункты левобережной стороны района (с. </w:t>
      </w:r>
      <w:proofErr w:type="spellStart"/>
      <w:r w:rsidRPr="0049251F">
        <w:rPr>
          <w:sz w:val="28"/>
          <w:szCs w:val="28"/>
        </w:rPr>
        <w:t>Еловка</w:t>
      </w:r>
      <w:proofErr w:type="spellEnd"/>
      <w:r w:rsidRPr="0049251F">
        <w:rPr>
          <w:sz w:val="28"/>
          <w:szCs w:val="28"/>
        </w:rPr>
        <w:t xml:space="preserve">, ст. Татаурово, с. Ильинка, с. Троицкое, ст. Таловка, с. </w:t>
      </w:r>
      <w:proofErr w:type="spellStart"/>
      <w:r w:rsidRPr="0049251F">
        <w:rPr>
          <w:sz w:val="28"/>
          <w:szCs w:val="28"/>
        </w:rPr>
        <w:t>Мостовка</w:t>
      </w:r>
      <w:proofErr w:type="spellEnd"/>
      <w:r w:rsidRPr="0049251F">
        <w:rPr>
          <w:sz w:val="28"/>
          <w:szCs w:val="28"/>
        </w:rPr>
        <w:t>).</w:t>
      </w:r>
      <w:r w:rsidR="00FA2EB5" w:rsidRPr="0049251F">
        <w:rPr>
          <w:sz w:val="28"/>
          <w:szCs w:val="28"/>
        </w:rPr>
        <w:tab/>
      </w:r>
      <w:proofErr w:type="gramEnd"/>
    </w:p>
    <w:p w:rsidR="00B16EEB" w:rsidRPr="0049251F" w:rsidRDefault="00B16EEB" w:rsidP="00EE5A86">
      <w:pPr>
        <w:pStyle w:val="22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Среднемесячная номинальная начисленная заработная плата работников:</w:t>
      </w:r>
    </w:p>
    <w:p w:rsidR="00B93DB2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По данным Территориального органа Федеральной службы государственной статистики по Республику Бурятия:</w:t>
      </w:r>
    </w:p>
    <w:p w:rsidR="00D03ABC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С</w:t>
      </w:r>
      <w:r w:rsidR="00D03ABC" w:rsidRPr="0049251F">
        <w:rPr>
          <w:b w:val="0"/>
          <w:sz w:val="28"/>
          <w:szCs w:val="28"/>
        </w:rPr>
        <w:t>реднемесячная номинальная  начисленная заработная плата работников образования составляет:</w:t>
      </w:r>
    </w:p>
    <w:p w:rsidR="00FA2EB5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- </w:t>
      </w:r>
      <w:r w:rsidR="00D03ABC" w:rsidRPr="0049251F">
        <w:rPr>
          <w:b w:val="0"/>
          <w:sz w:val="28"/>
          <w:szCs w:val="28"/>
        </w:rPr>
        <w:t xml:space="preserve">муниципальных дошкольных образовательных учреждений </w:t>
      </w:r>
      <w:r w:rsidR="006D4D44" w:rsidRPr="0049251F">
        <w:rPr>
          <w:b w:val="0"/>
          <w:sz w:val="28"/>
          <w:szCs w:val="28"/>
        </w:rPr>
        <w:t>25115,3</w:t>
      </w:r>
      <w:r w:rsidR="00D03ABC" w:rsidRPr="0049251F">
        <w:rPr>
          <w:b w:val="0"/>
          <w:sz w:val="28"/>
          <w:szCs w:val="28"/>
        </w:rPr>
        <w:t xml:space="preserve"> </w:t>
      </w:r>
      <w:proofErr w:type="spellStart"/>
      <w:r w:rsidR="00D03ABC" w:rsidRPr="0049251F">
        <w:rPr>
          <w:b w:val="0"/>
          <w:sz w:val="28"/>
          <w:szCs w:val="28"/>
        </w:rPr>
        <w:t>руб</w:t>
      </w:r>
      <w:proofErr w:type="spellEnd"/>
      <w:r w:rsidR="00D03ABC" w:rsidRPr="0049251F">
        <w:rPr>
          <w:b w:val="0"/>
          <w:sz w:val="28"/>
          <w:szCs w:val="28"/>
        </w:rPr>
        <w:t>;</w:t>
      </w:r>
    </w:p>
    <w:p w:rsidR="00D03ABC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- </w:t>
      </w:r>
      <w:r w:rsidR="00D03ABC" w:rsidRPr="0049251F">
        <w:rPr>
          <w:b w:val="0"/>
          <w:sz w:val="28"/>
          <w:szCs w:val="28"/>
        </w:rPr>
        <w:t xml:space="preserve">муниципальных общеобразовательных учреждений </w:t>
      </w:r>
      <w:r w:rsidR="006D4D44" w:rsidRPr="0049251F">
        <w:rPr>
          <w:b w:val="0"/>
          <w:sz w:val="28"/>
          <w:szCs w:val="28"/>
        </w:rPr>
        <w:t>34247,8</w:t>
      </w:r>
      <w:r w:rsidR="00D03ABC" w:rsidRPr="0049251F">
        <w:rPr>
          <w:b w:val="0"/>
          <w:sz w:val="28"/>
          <w:szCs w:val="28"/>
        </w:rPr>
        <w:t xml:space="preserve"> </w:t>
      </w:r>
      <w:proofErr w:type="spellStart"/>
      <w:r w:rsidR="00D03ABC" w:rsidRPr="0049251F">
        <w:rPr>
          <w:b w:val="0"/>
          <w:sz w:val="28"/>
          <w:szCs w:val="28"/>
        </w:rPr>
        <w:t>руб</w:t>
      </w:r>
      <w:proofErr w:type="spellEnd"/>
      <w:r w:rsidR="00D03ABC" w:rsidRPr="0049251F">
        <w:rPr>
          <w:b w:val="0"/>
          <w:sz w:val="28"/>
          <w:szCs w:val="28"/>
        </w:rPr>
        <w:t>;</w:t>
      </w:r>
    </w:p>
    <w:p w:rsidR="00D03ABC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- </w:t>
      </w:r>
      <w:r w:rsidR="00D03ABC" w:rsidRPr="0049251F">
        <w:rPr>
          <w:b w:val="0"/>
          <w:sz w:val="28"/>
          <w:szCs w:val="28"/>
        </w:rPr>
        <w:t xml:space="preserve">учителей муниципальных общеобразовательных  учреждений </w:t>
      </w:r>
      <w:r w:rsidR="006D4D44" w:rsidRPr="0049251F">
        <w:rPr>
          <w:b w:val="0"/>
          <w:sz w:val="28"/>
          <w:szCs w:val="28"/>
        </w:rPr>
        <w:t>36259,0</w:t>
      </w:r>
      <w:r w:rsidR="00D03ABC" w:rsidRPr="0049251F">
        <w:rPr>
          <w:b w:val="0"/>
          <w:sz w:val="28"/>
          <w:szCs w:val="28"/>
        </w:rPr>
        <w:t xml:space="preserve"> руб.</w:t>
      </w:r>
    </w:p>
    <w:p w:rsidR="00D03ABC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- </w:t>
      </w:r>
      <w:r w:rsidR="00D03ABC" w:rsidRPr="0049251F">
        <w:rPr>
          <w:b w:val="0"/>
          <w:sz w:val="28"/>
          <w:szCs w:val="28"/>
        </w:rPr>
        <w:t xml:space="preserve">муниципальных учреждений культуры и искусства </w:t>
      </w:r>
      <w:r w:rsidR="00555DF1">
        <w:rPr>
          <w:b w:val="0"/>
          <w:sz w:val="28"/>
          <w:szCs w:val="28"/>
        </w:rPr>
        <w:t>26102,1</w:t>
      </w:r>
      <w:r w:rsidR="00C06A10" w:rsidRPr="0049251F">
        <w:rPr>
          <w:b w:val="0"/>
          <w:sz w:val="28"/>
          <w:szCs w:val="28"/>
        </w:rPr>
        <w:t xml:space="preserve"> </w:t>
      </w:r>
      <w:proofErr w:type="spellStart"/>
      <w:r w:rsidR="00756A42" w:rsidRPr="0049251F">
        <w:rPr>
          <w:b w:val="0"/>
          <w:sz w:val="28"/>
          <w:szCs w:val="28"/>
        </w:rPr>
        <w:t>руб</w:t>
      </w:r>
      <w:proofErr w:type="spellEnd"/>
      <w:r w:rsidR="00D03ABC" w:rsidRPr="0049251F">
        <w:rPr>
          <w:b w:val="0"/>
          <w:sz w:val="28"/>
          <w:szCs w:val="28"/>
        </w:rPr>
        <w:t>;</w:t>
      </w:r>
    </w:p>
    <w:p w:rsidR="00D03ABC" w:rsidRPr="0049251F" w:rsidRDefault="00B93DB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- </w:t>
      </w:r>
      <w:r w:rsidR="00D03ABC" w:rsidRPr="0049251F">
        <w:rPr>
          <w:b w:val="0"/>
          <w:sz w:val="28"/>
          <w:szCs w:val="28"/>
        </w:rPr>
        <w:t xml:space="preserve">муниципальных учреждений физической культуры и спорта </w:t>
      </w:r>
      <w:r w:rsidR="006D4D44" w:rsidRPr="0049251F">
        <w:rPr>
          <w:b w:val="0"/>
          <w:sz w:val="28"/>
          <w:szCs w:val="28"/>
        </w:rPr>
        <w:t>29052,6</w:t>
      </w:r>
      <w:r w:rsidR="00D03ABC" w:rsidRPr="0049251F">
        <w:rPr>
          <w:b w:val="0"/>
          <w:sz w:val="28"/>
          <w:szCs w:val="28"/>
        </w:rPr>
        <w:t xml:space="preserve"> </w:t>
      </w:r>
      <w:proofErr w:type="spellStart"/>
      <w:r w:rsidR="00D03ABC" w:rsidRPr="0049251F">
        <w:rPr>
          <w:b w:val="0"/>
          <w:sz w:val="28"/>
          <w:szCs w:val="28"/>
        </w:rPr>
        <w:t>руб</w:t>
      </w:r>
      <w:proofErr w:type="spellEnd"/>
      <w:r w:rsidR="00D03ABC" w:rsidRPr="0049251F">
        <w:rPr>
          <w:b w:val="0"/>
          <w:sz w:val="28"/>
          <w:szCs w:val="28"/>
        </w:rPr>
        <w:t>;</w:t>
      </w:r>
    </w:p>
    <w:p w:rsidR="00D03ABC" w:rsidRPr="0049251F" w:rsidRDefault="00D03AB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крупных и средних предприятий и некоммерческих организаций составляет </w:t>
      </w:r>
      <w:r w:rsidR="00555DF1">
        <w:rPr>
          <w:b w:val="0"/>
          <w:sz w:val="28"/>
          <w:szCs w:val="28"/>
        </w:rPr>
        <w:lastRenderedPageBreak/>
        <w:t>34352,2</w:t>
      </w:r>
      <w:r w:rsidRPr="0049251F">
        <w:rPr>
          <w:b w:val="0"/>
          <w:sz w:val="28"/>
          <w:szCs w:val="28"/>
        </w:rPr>
        <w:t xml:space="preserve"> </w:t>
      </w:r>
      <w:proofErr w:type="spellStart"/>
      <w:r w:rsidRPr="0049251F">
        <w:rPr>
          <w:b w:val="0"/>
          <w:sz w:val="28"/>
          <w:szCs w:val="28"/>
        </w:rPr>
        <w:t>руб</w:t>
      </w:r>
      <w:proofErr w:type="spellEnd"/>
      <w:r w:rsidRPr="0049251F">
        <w:rPr>
          <w:b w:val="0"/>
          <w:sz w:val="28"/>
          <w:szCs w:val="28"/>
        </w:rPr>
        <w:t>;</w:t>
      </w:r>
    </w:p>
    <w:p w:rsidR="00D91370" w:rsidRPr="0049251F" w:rsidRDefault="00D91370" w:rsidP="00EE5A86">
      <w:pPr>
        <w:ind w:left="142" w:firstLine="567"/>
        <w:rPr>
          <w:sz w:val="28"/>
          <w:szCs w:val="28"/>
        </w:rPr>
      </w:pPr>
    </w:p>
    <w:p w:rsidR="00D91370" w:rsidRPr="0049251F" w:rsidRDefault="00646BF9" w:rsidP="00EE5A86">
      <w:pPr>
        <w:pStyle w:val="22"/>
        <w:spacing w:after="240"/>
        <w:ind w:left="142" w:firstLine="567"/>
        <w:rPr>
          <w:sz w:val="28"/>
          <w:szCs w:val="28"/>
        </w:rPr>
      </w:pPr>
      <w:r w:rsidRPr="0049251F">
        <w:rPr>
          <w:sz w:val="28"/>
          <w:szCs w:val="28"/>
          <w:lang w:val="en-US"/>
        </w:rPr>
        <w:t>II</w:t>
      </w:r>
      <w:r w:rsidRPr="0049251F">
        <w:rPr>
          <w:sz w:val="28"/>
          <w:szCs w:val="28"/>
        </w:rPr>
        <w:t>. Дошкольное образование</w:t>
      </w:r>
    </w:p>
    <w:p w:rsidR="00646BF9" w:rsidRPr="0049251F" w:rsidRDefault="00646BF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9.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</w:r>
      <w:r w:rsidR="008D322F" w:rsidRPr="0049251F">
        <w:rPr>
          <w:sz w:val="28"/>
          <w:szCs w:val="28"/>
        </w:rPr>
        <w:t>.</w:t>
      </w:r>
    </w:p>
    <w:p w:rsidR="008D322F" w:rsidRPr="0049251F" w:rsidRDefault="008D322F" w:rsidP="00EE5A86">
      <w:pPr>
        <w:pStyle w:val="22"/>
        <w:ind w:left="142" w:firstLine="567"/>
        <w:rPr>
          <w:sz w:val="12"/>
          <w:szCs w:val="12"/>
        </w:rPr>
      </w:pPr>
    </w:p>
    <w:p w:rsidR="00D97123" w:rsidRPr="0049251F" w:rsidRDefault="00D97123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Показатель «Доля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лет»  увеличился  с 60 % до  61, 2 %. Отмечается рост  данного показателя. </w:t>
      </w:r>
    </w:p>
    <w:p w:rsidR="00FA2EB5" w:rsidRPr="0049251F" w:rsidRDefault="008D322F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10</w:t>
      </w:r>
      <w:r w:rsidR="00FA2EB5" w:rsidRPr="0049251F">
        <w:rPr>
          <w:sz w:val="28"/>
          <w:szCs w:val="28"/>
        </w:rPr>
        <w:t>. </w:t>
      </w:r>
      <w:r w:rsidRPr="0049251F">
        <w:rPr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лет. </w:t>
      </w:r>
    </w:p>
    <w:p w:rsidR="00FA2EB5" w:rsidRPr="0049251F" w:rsidRDefault="00CC4D9B" w:rsidP="00EE5A86">
      <w:pPr>
        <w:ind w:left="142" w:firstLine="567"/>
        <w:jc w:val="both"/>
        <w:rPr>
          <w:b/>
          <w:sz w:val="12"/>
          <w:szCs w:val="12"/>
          <w:u w:val="single"/>
        </w:rPr>
      </w:pPr>
      <w:proofErr w:type="gramStart"/>
      <w:r w:rsidRPr="0049251F">
        <w:rPr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 остаётся стабильной  на протяжении </w:t>
      </w:r>
      <w:r w:rsidR="008A7164" w:rsidRPr="0049251F">
        <w:rPr>
          <w:sz w:val="28"/>
          <w:szCs w:val="28"/>
        </w:rPr>
        <w:t xml:space="preserve"> ряда лет в 2017-6.2, в 2018-5,1</w:t>
      </w:r>
      <w:r w:rsidRPr="0049251F">
        <w:rPr>
          <w:sz w:val="28"/>
          <w:szCs w:val="28"/>
        </w:rPr>
        <w:t>, как правило,  очередность сохраняется на протяжении учебного года и сокращается в мае   в связи с комплектованием групп  и выпуском детей из детского сада в школу.</w:t>
      </w:r>
      <w:proofErr w:type="gramEnd"/>
      <w:r w:rsidR="00D97123" w:rsidRPr="0049251F">
        <w:t xml:space="preserve">  </w:t>
      </w:r>
      <w:r w:rsidR="00D97123" w:rsidRPr="0049251F">
        <w:rPr>
          <w:sz w:val="28"/>
          <w:szCs w:val="28"/>
        </w:rPr>
        <w:t>Вместе  с тем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возросла с 5,1 % до 7,44%, показатель будет улучшен в мае 2020 года   при осуществлении набора в дошкольные учреждения.</w:t>
      </w:r>
    </w:p>
    <w:p w:rsidR="00FA2EB5" w:rsidRPr="0049251F" w:rsidRDefault="008D322F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C56D59" w:rsidRPr="0049251F" w:rsidRDefault="00CC4D9B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В период 2010-2015 </w:t>
      </w:r>
      <w:proofErr w:type="spellStart"/>
      <w:proofErr w:type="gramStart"/>
      <w:r w:rsidRPr="0049251F">
        <w:rPr>
          <w:b w:val="0"/>
          <w:sz w:val="28"/>
          <w:szCs w:val="28"/>
        </w:rPr>
        <w:t>гг</w:t>
      </w:r>
      <w:proofErr w:type="spellEnd"/>
      <w:proofErr w:type="gramEnd"/>
      <w:r w:rsidRPr="0049251F">
        <w:rPr>
          <w:b w:val="0"/>
          <w:sz w:val="28"/>
          <w:szCs w:val="28"/>
        </w:rPr>
        <w:t xml:space="preserve"> в связи с решением проблемы охвата  детей дошкольным образованием   произведены значительные вложения в систему дошкольного образования,  направленные на ремонт зданий, в том числе,  пустовавших помещений детский садов.  В результате  доля   дошкольных  учреждений,  требующих ремонта,   была сокращена. В настоящее время в капитальном ремонте нуждаются </w:t>
      </w:r>
      <w:proofErr w:type="spellStart"/>
      <w:r w:rsidRPr="0049251F">
        <w:rPr>
          <w:b w:val="0"/>
          <w:sz w:val="28"/>
          <w:szCs w:val="28"/>
        </w:rPr>
        <w:t>Юговский</w:t>
      </w:r>
      <w:proofErr w:type="spellEnd"/>
      <w:r w:rsidRPr="0049251F">
        <w:rPr>
          <w:b w:val="0"/>
          <w:sz w:val="28"/>
          <w:szCs w:val="28"/>
        </w:rPr>
        <w:t xml:space="preserve"> детский сад,  Старо-</w:t>
      </w:r>
      <w:proofErr w:type="spellStart"/>
      <w:r w:rsidRPr="0049251F">
        <w:rPr>
          <w:b w:val="0"/>
          <w:sz w:val="28"/>
          <w:szCs w:val="28"/>
        </w:rPr>
        <w:t>Татауровский</w:t>
      </w:r>
      <w:proofErr w:type="spellEnd"/>
      <w:r w:rsidRPr="0049251F">
        <w:rPr>
          <w:b w:val="0"/>
          <w:sz w:val="28"/>
          <w:szCs w:val="28"/>
        </w:rPr>
        <w:t xml:space="preserve"> детский сад.</w:t>
      </w:r>
    </w:p>
    <w:p w:rsidR="00EE5A86" w:rsidRPr="0049251F" w:rsidRDefault="00EE5A86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FA2EB5" w:rsidRPr="0049251F" w:rsidRDefault="0043203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  <w:lang w:val="en-US"/>
        </w:rPr>
        <w:t>III</w:t>
      </w:r>
      <w:r w:rsidRPr="0049251F">
        <w:rPr>
          <w:sz w:val="28"/>
          <w:szCs w:val="28"/>
        </w:rPr>
        <w:t>. Общее и дополнительное образование</w:t>
      </w:r>
    </w:p>
    <w:p w:rsidR="00432039" w:rsidRPr="0049251F" w:rsidRDefault="00432039" w:rsidP="00EE5A86">
      <w:pPr>
        <w:pStyle w:val="22"/>
        <w:ind w:left="142" w:firstLine="567"/>
        <w:rPr>
          <w:sz w:val="12"/>
          <w:szCs w:val="12"/>
        </w:rPr>
      </w:pPr>
    </w:p>
    <w:p w:rsidR="00432039" w:rsidRPr="0049251F" w:rsidRDefault="00432039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sz w:val="28"/>
          <w:szCs w:val="28"/>
        </w:rPr>
        <w:t xml:space="preserve">12. </w:t>
      </w:r>
      <w:r w:rsidR="005E099C" w:rsidRPr="0049251F">
        <w:rPr>
          <w:sz w:val="28"/>
          <w:szCs w:val="28"/>
        </w:rPr>
        <w:t>Исключен.</w:t>
      </w:r>
    </w:p>
    <w:p w:rsidR="00432039" w:rsidRPr="0049251F" w:rsidRDefault="00432039" w:rsidP="00EE5A86">
      <w:pPr>
        <w:pStyle w:val="22"/>
        <w:ind w:left="142" w:firstLine="567"/>
        <w:rPr>
          <w:b w:val="0"/>
          <w:sz w:val="12"/>
          <w:szCs w:val="12"/>
        </w:rPr>
      </w:pPr>
    </w:p>
    <w:p w:rsidR="00FA2EB5" w:rsidRPr="0049251F" w:rsidRDefault="0043203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13</w:t>
      </w:r>
      <w:r w:rsidR="00FA2EB5" w:rsidRPr="0049251F">
        <w:rPr>
          <w:sz w:val="28"/>
          <w:szCs w:val="28"/>
        </w:rPr>
        <w:t>.</w:t>
      </w:r>
      <w:r w:rsidR="00FA2EB5" w:rsidRPr="0049251F">
        <w:rPr>
          <w:b w:val="0"/>
          <w:sz w:val="28"/>
          <w:szCs w:val="28"/>
        </w:rPr>
        <w:t> </w:t>
      </w:r>
      <w:r w:rsidRPr="0049251F">
        <w:rPr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</w:r>
    </w:p>
    <w:p w:rsidR="00D97123" w:rsidRPr="0049251F" w:rsidRDefault="00D97123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В 2019 году отмечается значительное улучшение показателя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учреждений», снижение числа </w:t>
      </w:r>
      <w:proofErr w:type="gramStart"/>
      <w:r w:rsidRPr="0049251F">
        <w:rPr>
          <w:b w:val="0"/>
          <w:sz w:val="28"/>
          <w:szCs w:val="28"/>
        </w:rPr>
        <w:t>школьников</w:t>
      </w:r>
      <w:proofErr w:type="gramEnd"/>
      <w:r w:rsidRPr="0049251F">
        <w:rPr>
          <w:b w:val="0"/>
          <w:sz w:val="28"/>
          <w:szCs w:val="28"/>
        </w:rPr>
        <w:t xml:space="preserve"> не получивших аттестат с 2,72 %  до 0,</w:t>
      </w:r>
      <w:r w:rsidR="00BE7736">
        <w:rPr>
          <w:b w:val="0"/>
          <w:sz w:val="28"/>
          <w:szCs w:val="28"/>
        </w:rPr>
        <w:t>98</w:t>
      </w:r>
      <w:r w:rsidRPr="0049251F">
        <w:rPr>
          <w:b w:val="0"/>
          <w:sz w:val="28"/>
          <w:szCs w:val="28"/>
        </w:rPr>
        <w:t xml:space="preserve"> % ,  в 2019 году 1 выпускник   11 класса </w:t>
      </w:r>
      <w:r w:rsidRPr="0049251F">
        <w:rPr>
          <w:b w:val="0"/>
          <w:sz w:val="28"/>
          <w:szCs w:val="28"/>
        </w:rPr>
        <w:lastRenderedPageBreak/>
        <w:t>не смог получить аттестат, в 2018 году было 3 таких ученика.</w:t>
      </w:r>
    </w:p>
    <w:p w:rsidR="00432039" w:rsidRPr="0049251F" w:rsidRDefault="0043203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432039" w:rsidRPr="0049251F" w:rsidRDefault="00CC4D9B" w:rsidP="00EE5A86">
      <w:pPr>
        <w:pStyle w:val="22"/>
        <w:ind w:left="142" w:firstLine="567"/>
        <w:rPr>
          <w:b w:val="0"/>
          <w:sz w:val="12"/>
          <w:szCs w:val="12"/>
        </w:rPr>
      </w:pPr>
      <w:r w:rsidRPr="0049251F">
        <w:rPr>
          <w:b w:val="0"/>
          <w:sz w:val="28"/>
          <w:szCs w:val="28"/>
        </w:rPr>
        <w:t xml:space="preserve">Доля муниципальных общеобразовательных учреждений, соответствующих современным требованиям обучения,  остается стабильной и составляет </w:t>
      </w:r>
      <w:r w:rsidR="00BE7736">
        <w:rPr>
          <w:b w:val="0"/>
          <w:sz w:val="28"/>
          <w:szCs w:val="28"/>
        </w:rPr>
        <w:t>77,6</w:t>
      </w:r>
      <w:r w:rsidRPr="0049251F">
        <w:rPr>
          <w:b w:val="0"/>
          <w:sz w:val="28"/>
          <w:szCs w:val="28"/>
        </w:rPr>
        <w:t xml:space="preserve"> %.</w:t>
      </w:r>
    </w:p>
    <w:p w:rsidR="00432039" w:rsidRPr="0049251F" w:rsidRDefault="0043203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026330" w:rsidRDefault="00D97123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Д</w:t>
      </w:r>
      <w:r w:rsidR="00CC4D9B" w:rsidRPr="0049251F">
        <w:rPr>
          <w:b w:val="0"/>
          <w:sz w:val="28"/>
          <w:szCs w:val="28"/>
        </w:rPr>
        <w:t>оля  общеобразовательных учреждений, требующих капитального ремонта,</w:t>
      </w:r>
      <w:r w:rsidR="00BE7736">
        <w:rPr>
          <w:b w:val="0"/>
          <w:sz w:val="28"/>
          <w:szCs w:val="28"/>
        </w:rPr>
        <w:t xml:space="preserve"> 5,9 </w:t>
      </w:r>
      <w:r w:rsidR="00026330">
        <w:rPr>
          <w:b w:val="0"/>
          <w:sz w:val="28"/>
          <w:szCs w:val="28"/>
        </w:rPr>
        <w:t>%.</w:t>
      </w:r>
    </w:p>
    <w:p w:rsidR="00082DC9" w:rsidRPr="0049251F" w:rsidRDefault="00CC4D9B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  </w:t>
      </w:r>
      <w:r w:rsidR="00082DC9" w:rsidRPr="009B1C7A">
        <w:rPr>
          <w:sz w:val="28"/>
          <w:szCs w:val="28"/>
          <w:highlight w:val="yellow"/>
        </w:rPr>
        <w:t>16.</w:t>
      </w:r>
      <w:r w:rsidR="00082DC9" w:rsidRPr="0049251F">
        <w:rPr>
          <w:sz w:val="28"/>
          <w:szCs w:val="28"/>
        </w:rPr>
        <w:t xml:space="preserve"> Доля детей первой и второй групп здоровья в общей </w:t>
      </w:r>
      <w:proofErr w:type="gramStart"/>
      <w:r w:rsidR="00082DC9" w:rsidRPr="0049251F">
        <w:rPr>
          <w:sz w:val="28"/>
          <w:szCs w:val="28"/>
        </w:rPr>
        <w:t>численности</w:t>
      </w:r>
      <w:proofErr w:type="gramEnd"/>
      <w:r w:rsidR="00082DC9" w:rsidRPr="0049251F">
        <w:rPr>
          <w:sz w:val="28"/>
          <w:szCs w:val="28"/>
        </w:rPr>
        <w:t xml:space="preserve"> обучающиеся в муниципальных общеобразовательных учреждениях </w:t>
      </w:r>
    </w:p>
    <w:p w:rsidR="00082DC9" w:rsidRPr="0049251F" w:rsidRDefault="00082DC9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Доля детей первой и второй групп здоровья в общей </w:t>
      </w:r>
      <w:proofErr w:type="gramStart"/>
      <w:r w:rsidRPr="0049251F">
        <w:rPr>
          <w:b w:val="0"/>
          <w:sz w:val="28"/>
          <w:szCs w:val="28"/>
        </w:rPr>
        <w:t>численности</w:t>
      </w:r>
      <w:proofErr w:type="gramEnd"/>
      <w:r w:rsidRPr="0049251F">
        <w:rPr>
          <w:b w:val="0"/>
          <w:sz w:val="28"/>
          <w:szCs w:val="28"/>
        </w:rPr>
        <w:t xml:space="preserve"> обучающиеся в муниципальных общеобразовательных учреждениях составляет </w:t>
      </w:r>
      <w:r w:rsidR="009B1C7A">
        <w:rPr>
          <w:b w:val="0"/>
          <w:sz w:val="28"/>
          <w:szCs w:val="28"/>
        </w:rPr>
        <w:t>97,2</w:t>
      </w:r>
      <w:r w:rsidRPr="0049251F">
        <w:rPr>
          <w:b w:val="0"/>
          <w:sz w:val="28"/>
          <w:szCs w:val="28"/>
        </w:rPr>
        <w:t>%.</w:t>
      </w: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 xml:space="preserve">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49251F">
        <w:rPr>
          <w:sz w:val="28"/>
          <w:szCs w:val="28"/>
        </w:rPr>
        <w:t>численности</w:t>
      </w:r>
      <w:proofErr w:type="gramEnd"/>
      <w:r w:rsidRPr="0049251F">
        <w:rPr>
          <w:sz w:val="28"/>
          <w:szCs w:val="28"/>
        </w:rPr>
        <w:t xml:space="preserve"> обучающихся в муниципальных общеобразовательных учреждениях </w:t>
      </w:r>
    </w:p>
    <w:p w:rsidR="00082DC9" w:rsidRPr="0049251F" w:rsidRDefault="00D97123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Наблюдается  увеличение доли 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49251F">
        <w:rPr>
          <w:b w:val="0"/>
          <w:sz w:val="28"/>
          <w:szCs w:val="28"/>
        </w:rPr>
        <w:t>численности</w:t>
      </w:r>
      <w:proofErr w:type="gramEnd"/>
      <w:r w:rsidRPr="0049251F">
        <w:rPr>
          <w:b w:val="0"/>
          <w:sz w:val="28"/>
          <w:szCs w:val="28"/>
        </w:rPr>
        <w:t xml:space="preserve"> обучающихся в муниципальных общеобразовательных учреждениях с 7,3 до 9,7 процентов. Рост обучающихся во 2 </w:t>
      </w:r>
      <w:r w:rsidR="00026330">
        <w:rPr>
          <w:b w:val="0"/>
          <w:sz w:val="28"/>
          <w:szCs w:val="28"/>
        </w:rPr>
        <w:t>смену связан   с тем</w:t>
      </w:r>
      <w:r w:rsidRPr="0049251F">
        <w:rPr>
          <w:b w:val="0"/>
          <w:sz w:val="28"/>
          <w:szCs w:val="28"/>
        </w:rPr>
        <w:t>, что к общему числу обуч</w:t>
      </w:r>
      <w:r w:rsidR="00026330">
        <w:rPr>
          <w:b w:val="0"/>
          <w:sz w:val="28"/>
          <w:szCs w:val="28"/>
        </w:rPr>
        <w:t xml:space="preserve">ающихся добавились  </w:t>
      </w:r>
      <w:proofErr w:type="gramStart"/>
      <w:r w:rsidR="00026330">
        <w:rPr>
          <w:b w:val="0"/>
          <w:sz w:val="28"/>
          <w:szCs w:val="28"/>
        </w:rPr>
        <w:t>обучающиеся</w:t>
      </w:r>
      <w:proofErr w:type="gramEnd"/>
      <w:r w:rsidRPr="0049251F">
        <w:rPr>
          <w:b w:val="0"/>
          <w:sz w:val="28"/>
          <w:szCs w:val="28"/>
        </w:rPr>
        <w:t>, проходящие лечение в ДСОЛ «Байкальский бор», всего 150 человек. Данные дети   обу</w:t>
      </w:r>
      <w:r w:rsidR="00026330">
        <w:rPr>
          <w:b w:val="0"/>
          <w:sz w:val="28"/>
          <w:szCs w:val="28"/>
        </w:rPr>
        <w:t>чаются во 2 смену в связи с тем</w:t>
      </w:r>
      <w:r w:rsidRPr="0049251F">
        <w:rPr>
          <w:b w:val="0"/>
          <w:sz w:val="28"/>
          <w:szCs w:val="28"/>
        </w:rPr>
        <w:t>, что в первую половину дня  заняты лечебными процедурами.</w:t>
      </w: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F80654" w:rsidRPr="0049251F" w:rsidRDefault="00CC4D9B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Расходы бюджета муниципального образования на общее образование в расчете на 1 обучающего в муниципальных общеобразо</w:t>
      </w:r>
      <w:r w:rsidR="00026330">
        <w:rPr>
          <w:b w:val="0"/>
          <w:sz w:val="28"/>
          <w:szCs w:val="28"/>
        </w:rPr>
        <w:t>вательных учреждениях в 2019</w:t>
      </w:r>
      <w:r w:rsidRPr="0049251F">
        <w:rPr>
          <w:b w:val="0"/>
          <w:sz w:val="28"/>
          <w:szCs w:val="28"/>
        </w:rPr>
        <w:t xml:space="preserve"> году составили </w:t>
      </w:r>
      <w:r w:rsidR="009B1C7A">
        <w:rPr>
          <w:b w:val="0"/>
          <w:sz w:val="28"/>
          <w:szCs w:val="28"/>
        </w:rPr>
        <w:t>7,1</w:t>
      </w:r>
      <w:r w:rsidRPr="0049251F">
        <w:rPr>
          <w:b w:val="0"/>
          <w:sz w:val="28"/>
          <w:szCs w:val="28"/>
        </w:rPr>
        <w:t xml:space="preserve"> </w:t>
      </w:r>
      <w:proofErr w:type="spellStart"/>
      <w:r w:rsidRPr="0049251F">
        <w:rPr>
          <w:b w:val="0"/>
          <w:sz w:val="28"/>
          <w:szCs w:val="28"/>
        </w:rPr>
        <w:t>тыс</w:t>
      </w:r>
      <w:proofErr w:type="gramStart"/>
      <w:r w:rsidRPr="0049251F">
        <w:rPr>
          <w:b w:val="0"/>
          <w:sz w:val="28"/>
          <w:szCs w:val="28"/>
        </w:rPr>
        <w:t>.р</w:t>
      </w:r>
      <w:proofErr w:type="gramEnd"/>
      <w:r w:rsidRPr="0049251F">
        <w:rPr>
          <w:b w:val="0"/>
          <w:sz w:val="28"/>
          <w:szCs w:val="28"/>
        </w:rPr>
        <w:t>уб</w:t>
      </w:r>
      <w:proofErr w:type="spellEnd"/>
      <w:r w:rsidR="00F80654" w:rsidRPr="0049251F">
        <w:rPr>
          <w:b w:val="0"/>
          <w:sz w:val="28"/>
          <w:szCs w:val="28"/>
        </w:rPr>
        <w:t>.</w:t>
      </w:r>
      <w:r w:rsidR="00026330">
        <w:rPr>
          <w:b w:val="0"/>
          <w:sz w:val="28"/>
          <w:szCs w:val="28"/>
        </w:rPr>
        <w:t xml:space="preserve"> т.к. возрос контингент обучающихся.</w:t>
      </w: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EE5A86" w:rsidRPr="0049251F" w:rsidRDefault="00D97123" w:rsidP="00EE5A86">
      <w:pPr>
        <w:pStyle w:val="22"/>
        <w:ind w:left="142" w:firstLine="567"/>
        <w:rPr>
          <w:sz w:val="28"/>
          <w:szCs w:val="28"/>
        </w:rPr>
      </w:pPr>
      <w:proofErr w:type="gramStart"/>
      <w:r w:rsidRPr="0049251F">
        <w:rPr>
          <w:b w:val="0"/>
          <w:sz w:val="28"/>
          <w:szCs w:val="28"/>
        </w:rPr>
        <w:t>Значительный прогресс отмечается по показателю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группы»,   рост  с 62,9% до 87,5 %. По состоянию на конец 2019 года в учреждениях дополнительного образования района занималось  2259 детей, что составляет 42,7 % от численности детей в районе от 5</w:t>
      </w:r>
      <w:proofErr w:type="gramEnd"/>
      <w:r w:rsidRPr="0049251F">
        <w:rPr>
          <w:b w:val="0"/>
          <w:sz w:val="28"/>
          <w:szCs w:val="28"/>
        </w:rPr>
        <w:t xml:space="preserve"> до 18 лет.  В общеобразовательных школах района также осуществляются программы дополнительного образования,  с учетом школ охват дополнительным образованием составил   87,5%. В 2019 году  произошел значительный рост  числа детей, занимающихся  в кружках, секциях, студиях дополнительного образования, </w:t>
      </w:r>
      <w:r w:rsidRPr="0049251F">
        <w:rPr>
          <w:b w:val="0"/>
          <w:sz w:val="28"/>
          <w:szCs w:val="28"/>
        </w:rPr>
        <w:lastRenderedPageBreak/>
        <w:t xml:space="preserve">число таких детей увеличилось на 1271 человека по сравнению с 2018 годом </w:t>
      </w:r>
      <w:proofErr w:type="gramStart"/>
      <w:r w:rsidRPr="0049251F">
        <w:rPr>
          <w:b w:val="0"/>
          <w:sz w:val="28"/>
          <w:szCs w:val="28"/>
        </w:rPr>
        <w:t xml:space="preserve">( </w:t>
      </w:r>
      <w:proofErr w:type="gramEnd"/>
      <w:r w:rsidRPr="0049251F">
        <w:rPr>
          <w:b w:val="0"/>
          <w:sz w:val="28"/>
          <w:szCs w:val="28"/>
        </w:rPr>
        <w:t>в 2018 году – 3139 человек, в 2019 году – 4410 человек).</w:t>
      </w: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  <w:lang w:val="en-US"/>
        </w:rPr>
        <w:t>IV</w:t>
      </w:r>
      <w:r w:rsidRPr="0049251F">
        <w:rPr>
          <w:sz w:val="28"/>
          <w:szCs w:val="28"/>
        </w:rPr>
        <w:t>. Культура</w:t>
      </w: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20. Уровень фактической обеспеченности учреждениями культуры от нормативной потребности: клубами и учреждениями клубного типа; библиотеками; парками культуры и отдыха</w:t>
      </w:r>
      <w:r w:rsidR="008D58C3">
        <w:rPr>
          <w:sz w:val="28"/>
          <w:szCs w:val="28"/>
        </w:rPr>
        <w:t xml:space="preserve"> составил – 73%.</w:t>
      </w:r>
    </w:p>
    <w:p w:rsidR="00571DBC" w:rsidRPr="0049251F" w:rsidRDefault="00571DB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В Прибайкальском районе в 2019 году функционировало 9 культурно-информационных центров в сельских поселениях, из них три переданы на районный уровень.</w:t>
      </w:r>
    </w:p>
    <w:p w:rsidR="00024EDE" w:rsidRPr="0049251F" w:rsidRDefault="00571DB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Также на районном уровне осуществляют свою деятельность АУ «</w:t>
      </w:r>
      <w:proofErr w:type="spellStart"/>
      <w:r w:rsidRPr="0049251F">
        <w:rPr>
          <w:b w:val="0"/>
          <w:sz w:val="28"/>
          <w:szCs w:val="28"/>
        </w:rPr>
        <w:t>Межпоселенческий</w:t>
      </w:r>
      <w:proofErr w:type="spellEnd"/>
      <w:r w:rsidRPr="0049251F">
        <w:rPr>
          <w:b w:val="0"/>
          <w:sz w:val="28"/>
          <w:szCs w:val="28"/>
        </w:rPr>
        <w:t xml:space="preserve"> культурно-досуговый центр»</w:t>
      </w:r>
      <w:r w:rsidR="00024EDE" w:rsidRPr="0049251F">
        <w:rPr>
          <w:b w:val="0"/>
          <w:sz w:val="28"/>
          <w:szCs w:val="28"/>
        </w:rPr>
        <w:t xml:space="preserve">, МБУ «Прибайкальская </w:t>
      </w:r>
      <w:proofErr w:type="spellStart"/>
      <w:r w:rsidR="00024EDE" w:rsidRPr="0049251F">
        <w:rPr>
          <w:b w:val="0"/>
          <w:sz w:val="28"/>
          <w:szCs w:val="28"/>
        </w:rPr>
        <w:t>межпоселенческая</w:t>
      </w:r>
      <w:proofErr w:type="spellEnd"/>
      <w:r w:rsidR="00024EDE" w:rsidRPr="0049251F">
        <w:rPr>
          <w:b w:val="0"/>
          <w:sz w:val="28"/>
          <w:szCs w:val="28"/>
        </w:rPr>
        <w:t xml:space="preserve"> центральная библиотека» и МАУ ДО «</w:t>
      </w:r>
      <w:proofErr w:type="spellStart"/>
      <w:r w:rsidR="00024EDE" w:rsidRPr="0049251F">
        <w:rPr>
          <w:b w:val="0"/>
          <w:sz w:val="28"/>
          <w:szCs w:val="28"/>
        </w:rPr>
        <w:t>Турунтаевская</w:t>
      </w:r>
      <w:proofErr w:type="spellEnd"/>
      <w:r w:rsidR="00024EDE" w:rsidRPr="0049251F">
        <w:rPr>
          <w:b w:val="0"/>
          <w:sz w:val="28"/>
          <w:szCs w:val="28"/>
        </w:rPr>
        <w:t xml:space="preserve"> детская школа искусств».</w:t>
      </w:r>
    </w:p>
    <w:p w:rsidR="00081FDA" w:rsidRPr="0049251F" w:rsidRDefault="00024EDE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В 2019 году индикатор средней заработной платы был установлен 25716 рублей, исполнение составило 25878,96 рублей или 100,6% от планового значения. </w:t>
      </w:r>
    </w:p>
    <w:p w:rsidR="00571DBC" w:rsidRPr="0049251F" w:rsidRDefault="00571DBC" w:rsidP="00EE5A86">
      <w:pPr>
        <w:pStyle w:val="22"/>
        <w:ind w:left="142" w:firstLine="567"/>
        <w:rPr>
          <w:sz w:val="28"/>
          <w:szCs w:val="28"/>
        </w:rPr>
      </w:pP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</w:p>
    <w:p w:rsidR="00033FD6" w:rsidRPr="0049251F" w:rsidRDefault="00033FD6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На 01.01.2020 г в районе 5 учреждений культуры находятся в аварийном состоянии или требуют капитального ремонта (Дом культуры с. Ильинка, Ильинская сельская библиотека, Дом культуры «Огонек» с. Итанца, дом культуры «Маяк» </w:t>
      </w:r>
      <w:proofErr w:type="gramStart"/>
      <w:r w:rsidRPr="0049251F">
        <w:rPr>
          <w:b w:val="0"/>
          <w:sz w:val="28"/>
          <w:szCs w:val="28"/>
        </w:rPr>
        <w:t>с</w:t>
      </w:r>
      <w:proofErr w:type="gramEnd"/>
      <w:r w:rsidRPr="0049251F">
        <w:rPr>
          <w:b w:val="0"/>
          <w:sz w:val="28"/>
          <w:szCs w:val="28"/>
        </w:rPr>
        <w:t xml:space="preserve">. Старое Татаурово, сельский клуб с. </w:t>
      </w:r>
      <w:proofErr w:type="spellStart"/>
      <w:r w:rsidRPr="0049251F">
        <w:rPr>
          <w:b w:val="0"/>
          <w:sz w:val="28"/>
          <w:szCs w:val="28"/>
        </w:rPr>
        <w:t>Соболиха</w:t>
      </w:r>
      <w:proofErr w:type="spellEnd"/>
      <w:r w:rsidRPr="0049251F">
        <w:rPr>
          <w:b w:val="0"/>
          <w:sz w:val="28"/>
          <w:szCs w:val="28"/>
        </w:rPr>
        <w:t xml:space="preserve">). В 2019 году показатель не изменился в сравнении с 2018 годом, т.к. в этих объектах не проводился ремонт. В 2020 г. запланировано приобретение здания под размещения Дома культуры и библиотеки </w:t>
      </w:r>
      <w:proofErr w:type="gramStart"/>
      <w:r w:rsidRPr="0049251F">
        <w:rPr>
          <w:b w:val="0"/>
          <w:sz w:val="28"/>
          <w:szCs w:val="28"/>
        </w:rPr>
        <w:t>в</w:t>
      </w:r>
      <w:proofErr w:type="gramEnd"/>
      <w:r w:rsidRPr="0049251F">
        <w:rPr>
          <w:b w:val="0"/>
          <w:sz w:val="28"/>
          <w:szCs w:val="28"/>
        </w:rPr>
        <w:t xml:space="preserve"> с. Ильинка. К концу 2020 года показатель уменьшится. На 2021 год запланирован ремонт Дома культуры «Маяк» в рамках национального проекта «Культура». </w:t>
      </w:r>
    </w:p>
    <w:p w:rsidR="00033FD6" w:rsidRPr="0049251F" w:rsidRDefault="00033FD6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082DC9" w:rsidRPr="0049251F" w:rsidRDefault="00082DC9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01289E" w:rsidRPr="0049251F" w:rsidRDefault="00C56D59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Объектов культурного наследия, находящихся в муниципальной собственности, нет</w:t>
      </w:r>
      <w:r w:rsidR="003423DB" w:rsidRPr="0049251F">
        <w:rPr>
          <w:b w:val="0"/>
          <w:sz w:val="28"/>
          <w:szCs w:val="28"/>
        </w:rPr>
        <w:t>.</w:t>
      </w:r>
    </w:p>
    <w:p w:rsidR="00EE5A86" w:rsidRPr="0049251F" w:rsidRDefault="00EE5A86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3423DB" w:rsidRPr="0049251F" w:rsidRDefault="003423DB" w:rsidP="00EE5A86">
      <w:pPr>
        <w:pStyle w:val="22"/>
        <w:ind w:left="142" w:firstLine="567"/>
        <w:rPr>
          <w:sz w:val="28"/>
          <w:szCs w:val="28"/>
        </w:rPr>
      </w:pPr>
      <w:proofErr w:type="gramStart"/>
      <w:r w:rsidRPr="0049251F">
        <w:rPr>
          <w:sz w:val="28"/>
          <w:szCs w:val="28"/>
          <w:lang w:val="en-US"/>
        </w:rPr>
        <w:t>V</w:t>
      </w:r>
      <w:r w:rsidRPr="0049251F">
        <w:rPr>
          <w:sz w:val="28"/>
          <w:szCs w:val="28"/>
        </w:rPr>
        <w:t>. Физическая культура и спорт.</w:t>
      </w:r>
      <w:proofErr w:type="gramEnd"/>
    </w:p>
    <w:p w:rsidR="003423DB" w:rsidRPr="0049251F" w:rsidRDefault="003423DB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23. Доля населения, систематически занимающегося физической культурой и спортом.</w:t>
      </w:r>
    </w:p>
    <w:p w:rsidR="00131383" w:rsidRPr="0049251F" w:rsidRDefault="00131383" w:rsidP="00131383">
      <w:pPr>
        <w:pStyle w:val="22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Всего на 01.01.2020 года количество занимающихся  в возрасте от 3 до 79 лет – 11322 чел. При общей численности населения района от 3 до 79 лет – 24775 чел.</w:t>
      </w:r>
    </w:p>
    <w:p w:rsidR="00131383" w:rsidRPr="0049251F" w:rsidRDefault="00131383" w:rsidP="00131383">
      <w:pPr>
        <w:pStyle w:val="22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Доля занимающегося населения в процентах - 45,7%.</w:t>
      </w:r>
    </w:p>
    <w:p w:rsidR="007D4658" w:rsidRPr="0049251F" w:rsidRDefault="00131383" w:rsidP="00131383">
      <w:pPr>
        <w:pStyle w:val="22"/>
        <w:ind w:firstLine="0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 </w:t>
      </w:r>
      <w:proofErr w:type="gramStart"/>
      <w:r w:rsidRPr="0049251F">
        <w:rPr>
          <w:b w:val="0"/>
          <w:sz w:val="28"/>
          <w:szCs w:val="28"/>
        </w:rPr>
        <w:t xml:space="preserve">Выполнение данного показателя соответствует с проведенной плановой работой по организациям и предприятиям разных форм собственности района по занятиям физической культурой и спортом, инструкторами по физической культуре и спорту во всех сельских поселений района, активистам в организациях и активному участию населения в реализации </w:t>
      </w:r>
      <w:proofErr w:type="spellStart"/>
      <w:r w:rsidRPr="0049251F">
        <w:rPr>
          <w:b w:val="0"/>
          <w:sz w:val="28"/>
          <w:szCs w:val="28"/>
        </w:rPr>
        <w:t>ТОСовских</w:t>
      </w:r>
      <w:proofErr w:type="spellEnd"/>
      <w:r w:rsidRPr="0049251F">
        <w:rPr>
          <w:b w:val="0"/>
          <w:sz w:val="28"/>
          <w:szCs w:val="28"/>
        </w:rPr>
        <w:t xml:space="preserve">  программах по развитию физической </w:t>
      </w:r>
      <w:r w:rsidRPr="0049251F">
        <w:rPr>
          <w:b w:val="0"/>
          <w:sz w:val="28"/>
          <w:szCs w:val="28"/>
        </w:rPr>
        <w:lastRenderedPageBreak/>
        <w:t>культуры и спорта, увеличение занимающихся физической культурой в общеобразовательных школах и  детских садах</w:t>
      </w:r>
      <w:proofErr w:type="gramEnd"/>
      <w:r w:rsidRPr="0049251F">
        <w:rPr>
          <w:b w:val="0"/>
          <w:sz w:val="28"/>
          <w:szCs w:val="28"/>
        </w:rPr>
        <w:t xml:space="preserve"> района.</w:t>
      </w:r>
    </w:p>
    <w:p w:rsidR="00131383" w:rsidRPr="0049251F" w:rsidRDefault="00131383" w:rsidP="00131383">
      <w:pPr>
        <w:pStyle w:val="22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Всего на 01.01.2020 года количество систематически занимающихся физической культурой и спортом учащихся СОШ и студентов  – 4323 чел.</w:t>
      </w:r>
    </w:p>
    <w:p w:rsidR="00131383" w:rsidRPr="0049251F" w:rsidRDefault="00131383" w:rsidP="00131383">
      <w:pPr>
        <w:pStyle w:val="22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 При общей численности обучающихся – 4831 чел.</w:t>
      </w:r>
    </w:p>
    <w:p w:rsidR="00131383" w:rsidRPr="0049251F" w:rsidRDefault="00131383" w:rsidP="00131383">
      <w:pPr>
        <w:pStyle w:val="22"/>
        <w:ind w:firstLine="0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Доля занимающихся ф. </w:t>
      </w:r>
      <w:proofErr w:type="gramStart"/>
      <w:r w:rsidRPr="0049251F">
        <w:rPr>
          <w:b w:val="0"/>
          <w:sz w:val="28"/>
          <w:szCs w:val="28"/>
        </w:rPr>
        <w:t>к</w:t>
      </w:r>
      <w:proofErr w:type="gramEnd"/>
      <w:r w:rsidRPr="0049251F">
        <w:rPr>
          <w:b w:val="0"/>
          <w:sz w:val="28"/>
          <w:szCs w:val="28"/>
        </w:rPr>
        <w:t xml:space="preserve"> и спортом  в процентах составила – 89%.</w:t>
      </w:r>
    </w:p>
    <w:p w:rsidR="003423DB" w:rsidRPr="0049251F" w:rsidRDefault="003423DB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  <w:lang w:val="en-US"/>
        </w:rPr>
        <w:t>VI</w:t>
      </w:r>
      <w:r w:rsidRPr="0049251F">
        <w:rPr>
          <w:sz w:val="28"/>
          <w:szCs w:val="28"/>
        </w:rPr>
        <w:t>. Жилищное строительство</w:t>
      </w:r>
    </w:p>
    <w:p w:rsidR="003423DB" w:rsidRPr="0049251F" w:rsidRDefault="003423DB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24. Общая площадь жилых помещений, приходящаяся в среднем на одного жителя, - всего, в том числе введенная в действие за один год</w:t>
      </w:r>
    </w:p>
    <w:p w:rsidR="003423DB" w:rsidRPr="0049251F" w:rsidRDefault="003423DB" w:rsidP="00EE5A86">
      <w:pPr>
        <w:widowControl/>
        <w:suppressAutoHyphens w:val="0"/>
        <w:ind w:left="142" w:firstLine="567"/>
        <w:jc w:val="both"/>
        <w:rPr>
          <w:b/>
          <w:sz w:val="28"/>
          <w:szCs w:val="28"/>
        </w:rPr>
      </w:pPr>
      <w:r w:rsidRPr="0049251F">
        <w:rPr>
          <w:sz w:val="28"/>
          <w:szCs w:val="28"/>
        </w:rPr>
        <w:t xml:space="preserve">Общая площадь жилых помещений, приходящаяся в среднем на одного жителя составляет </w:t>
      </w:r>
      <w:r w:rsidR="009B1C7A">
        <w:rPr>
          <w:sz w:val="28"/>
          <w:szCs w:val="28"/>
        </w:rPr>
        <w:t>22</w:t>
      </w:r>
      <w:r w:rsidRPr="0049251F">
        <w:rPr>
          <w:sz w:val="28"/>
          <w:szCs w:val="28"/>
        </w:rPr>
        <w:t xml:space="preserve"> кв. метр</w:t>
      </w:r>
      <w:r w:rsidR="00FA221D" w:rsidRPr="0049251F">
        <w:rPr>
          <w:sz w:val="28"/>
          <w:szCs w:val="28"/>
        </w:rPr>
        <w:t>а</w:t>
      </w:r>
      <w:r w:rsidRPr="0049251F">
        <w:rPr>
          <w:sz w:val="28"/>
          <w:szCs w:val="28"/>
        </w:rPr>
        <w:t>,</w:t>
      </w:r>
      <w:r w:rsidR="00AA36A1" w:rsidRPr="0049251F">
        <w:rPr>
          <w:sz w:val="28"/>
          <w:szCs w:val="28"/>
        </w:rPr>
        <w:t xml:space="preserve"> что соответствует климатическим нормам нашего </w:t>
      </w:r>
      <w:proofErr w:type="gramStart"/>
      <w:r w:rsidR="00AA36A1" w:rsidRPr="0049251F">
        <w:rPr>
          <w:sz w:val="28"/>
          <w:szCs w:val="28"/>
        </w:rPr>
        <w:t>региона</w:t>
      </w:r>
      <w:proofErr w:type="gramEnd"/>
      <w:r w:rsidRPr="0049251F">
        <w:rPr>
          <w:sz w:val="28"/>
          <w:szCs w:val="28"/>
        </w:rPr>
        <w:t xml:space="preserve"> в том числе введенная в действие за один год 0,</w:t>
      </w:r>
      <w:r w:rsidR="009B1C7A">
        <w:rPr>
          <w:sz w:val="28"/>
          <w:szCs w:val="28"/>
        </w:rPr>
        <w:t>33</w:t>
      </w:r>
      <w:r w:rsidR="0001289E" w:rsidRPr="0049251F">
        <w:rPr>
          <w:sz w:val="28"/>
          <w:szCs w:val="28"/>
        </w:rPr>
        <w:t xml:space="preserve"> </w:t>
      </w:r>
      <w:r w:rsidRPr="0049251F">
        <w:rPr>
          <w:sz w:val="28"/>
          <w:szCs w:val="28"/>
        </w:rPr>
        <w:t>кв. метра.</w:t>
      </w:r>
    </w:p>
    <w:p w:rsidR="003423DB" w:rsidRPr="0049251F" w:rsidRDefault="003423DB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25</w:t>
      </w:r>
      <w:r w:rsidRPr="0049251F">
        <w:rPr>
          <w:b w:val="0"/>
          <w:sz w:val="28"/>
          <w:szCs w:val="28"/>
        </w:rPr>
        <w:t>.</w:t>
      </w:r>
      <w:r w:rsidRPr="0049251F">
        <w:t xml:space="preserve"> </w:t>
      </w:r>
      <w:r w:rsidRPr="0049251F">
        <w:rPr>
          <w:sz w:val="28"/>
          <w:szCs w:val="28"/>
        </w:rPr>
        <w:t>Площадь земельных участков, предоставленных для строительства в расчете на 10 тыс. человек населения, - всего,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</w:p>
    <w:p w:rsidR="003423DB" w:rsidRPr="0049251F" w:rsidRDefault="006F0405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Площадь земельных участков, предоставленных для строительства в расчете на 10 тыс. человек населения составляет </w:t>
      </w:r>
      <w:r w:rsidR="00FA177D" w:rsidRPr="0049251F">
        <w:rPr>
          <w:b w:val="0"/>
          <w:sz w:val="28"/>
          <w:szCs w:val="28"/>
        </w:rPr>
        <w:t>16,3</w:t>
      </w:r>
      <w:r w:rsidRPr="0049251F">
        <w:rPr>
          <w:b w:val="0"/>
          <w:sz w:val="28"/>
          <w:szCs w:val="28"/>
        </w:rPr>
        <w:t xml:space="preserve"> гектаров всего,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FA177D" w:rsidRPr="0049251F">
        <w:rPr>
          <w:b w:val="0"/>
          <w:sz w:val="28"/>
          <w:szCs w:val="28"/>
        </w:rPr>
        <w:t>16,3</w:t>
      </w:r>
      <w:r w:rsidR="0001289E" w:rsidRPr="0049251F">
        <w:rPr>
          <w:b w:val="0"/>
          <w:sz w:val="28"/>
          <w:szCs w:val="28"/>
        </w:rPr>
        <w:t xml:space="preserve"> </w:t>
      </w:r>
      <w:r w:rsidR="006045A4" w:rsidRPr="0049251F">
        <w:rPr>
          <w:b w:val="0"/>
          <w:sz w:val="28"/>
          <w:szCs w:val="28"/>
        </w:rPr>
        <w:t>га</w:t>
      </w:r>
      <w:r w:rsidR="00BF1D5C" w:rsidRPr="0049251F">
        <w:rPr>
          <w:b w:val="0"/>
          <w:sz w:val="28"/>
          <w:szCs w:val="28"/>
        </w:rPr>
        <w:t>.</w:t>
      </w:r>
    </w:p>
    <w:p w:rsidR="00FA2EB5" w:rsidRPr="0049251F" w:rsidRDefault="003423DB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 xml:space="preserve">26. Площадь земельных участков, предоставленных для строительства, в отношении которых </w:t>
      </w:r>
      <w:proofErr w:type="gramStart"/>
      <w:r w:rsidRPr="0049251F">
        <w:rPr>
          <w:sz w:val="28"/>
          <w:szCs w:val="28"/>
        </w:rPr>
        <w:t>с даты принятия</w:t>
      </w:r>
      <w:proofErr w:type="gramEnd"/>
      <w:r w:rsidRPr="0049251F">
        <w:rPr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</w:t>
      </w:r>
    </w:p>
    <w:p w:rsidR="00804606" w:rsidRPr="0049251F" w:rsidRDefault="003423DB" w:rsidP="00EE5A86">
      <w:pPr>
        <w:ind w:left="142"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>Нет.</w:t>
      </w:r>
    </w:p>
    <w:p w:rsidR="00FA221D" w:rsidRPr="0049251F" w:rsidRDefault="00FA221D" w:rsidP="00EE5A86">
      <w:pPr>
        <w:jc w:val="both"/>
        <w:rPr>
          <w:sz w:val="28"/>
          <w:szCs w:val="28"/>
        </w:rPr>
      </w:pPr>
    </w:p>
    <w:p w:rsidR="003423DB" w:rsidRPr="0049251F" w:rsidRDefault="006F0405" w:rsidP="00EE5A86">
      <w:pPr>
        <w:ind w:left="142" w:firstLine="567"/>
        <w:jc w:val="both"/>
        <w:rPr>
          <w:b/>
          <w:sz w:val="28"/>
          <w:szCs w:val="28"/>
        </w:rPr>
      </w:pPr>
      <w:r w:rsidRPr="0049251F">
        <w:rPr>
          <w:b/>
          <w:sz w:val="28"/>
          <w:szCs w:val="28"/>
          <w:lang w:val="en-US"/>
        </w:rPr>
        <w:t>VII</w:t>
      </w:r>
      <w:r w:rsidRPr="0049251F">
        <w:rPr>
          <w:b/>
          <w:sz w:val="28"/>
          <w:szCs w:val="28"/>
        </w:rPr>
        <w:t>. Жилищно-коммунальное хозяйство</w:t>
      </w:r>
    </w:p>
    <w:p w:rsidR="00F473A2" w:rsidRPr="0049251F" w:rsidRDefault="00F473A2" w:rsidP="00EE5A86">
      <w:pPr>
        <w:ind w:left="142" w:firstLine="567"/>
        <w:jc w:val="both"/>
        <w:rPr>
          <w:b/>
          <w:sz w:val="28"/>
          <w:szCs w:val="28"/>
        </w:rPr>
      </w:pPr>
      <w:r w:rsidRPr="0049251F">
        <w:rPr>
          <w:b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</w:p>
    <w:p w:rsidR="00F473A2" w:rsidRPr="0049251F" w:rsidRDefault="00F473A2" w:rsidP="00EE5A86">
      <w:pPr>
        <w:ind w:left="142" w:firstLine="567"/>
        <w:jc w:val="both"/>
        <w:rPr>
          <w:sz w:val="28"/>
          <w:szCs w:val="28"/>
        </w:rPr>
      </w:pPr>
      <w:r w:rsidRPr="0049251F">
        <w:rPr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D97123" w:rsidRPr="0049251F">
        <w:rPr>
          <w:sz w:val="28"/>
          <w:szCs w:val="28"/>
        </w:rPr>
        <w:t>15,83</w:t>
      </w:r>
      <w:r w:rsidRPr="0049251F">
        <w:rPr>
          <w:sz w:val="28"/>
          <w:szCs w:val="28"/>
        </w:rPr>
        <w:t xml:space="preserve"> %.</w:t>
      </w:r>
      <w:r w:rsidR="0049251F" w:rsidRPr="0049251F">
        <w:rPr>
          <w:sz w:val="28"/>
          <w:szCs w:val="28"/>
        </w:rPr>
        <w:t xml:space="preserve"> Показатель снизился в связи с закрытием Управляющих компаний </w:t>
      </w:r>
      <w:proofErr w:type="gramStart"/>
      <w:r w:rsidR="0049251F" w:rsidRPr="0049251F">
        <w:rPr>
          <w:sz w:val="28"/>
          <w:szCs w:val="28"/>
        </w:rPr>
        <w:t>в</w:t>
      </w:r>
      <w:proofErr w:type="gramEnd"/>
      <w:r w:rsidR="0049251F" w:rsidRPr="0049251F">
        <w:rPr>
          <w:sz w:val="28"/>
          <w:szCs w:val="28"/>
        </w:rPr>
        <w:t xml:space="preserve"> с. Турунтаево. </w:t>
      </w:r>
    </w:p>
    <w:p w:rsidR="00FA221D" w:rsidRPr="0049251F" w:rsidRDefault="00FA221D" w:rsidP="00EE5A86">
      <w:pPr>
        <w:ind w:left="142" w:firstLine="567"/>
        <w:jc w:val="both"/>
        <w:rPr>
          <w:sz w:val="28"/>
          <w:szCs w:val="28"/>
        </w:rPr>
      </w:pPr>
    </w:p>
    <w:p w:rsidR="00F473A2" w:rsidRPr="0049251F" w:rsidRDefault="00F473A2" w:rsidP="00EE5A86">
      <w:pPr>
        <w:ind w:left="142" w:firstLine="567"/>
        <w:jc w:val="both"/>
        <w:rPr>
          <w:b/>
          <w:sz w:val="28"/>
          <w:szCs w:val="28"/>
        </w:rPr>
      </w:pPr>
      <w:r w:rsidRPr="0049251F">
        <w:rPr>
          <w:b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49251F">
        <w:rPr>
          <w:b/>
          <w:sz w:val="28"/>
          <w:szCs w:val="28"/>
        </w:rPr>
        <w:t>о-</w:t>
      </w:r>
      <w:proofErr w:type="gramEnd"/>
      <w:r w:rsidRPr="0049251F">
        <w:rPr>
          <w:b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</w:t>
      </w:r>
    </w:p>
    <w:p w:rsidR="00804606" w:rsidRPr="0049251F" w:rsidRDefault="00FA221D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Доля вышеука</w:t>
      </w:r>
      <w:r w:rsidR="0007181B" w:rsidRPr="0049251F">
        <w:rPr>
          <w:b w:val="0"/>
          <w:sz w:val="28"/>
          <w:szCs w:val="28"/>
        </w:rPr>
        <w:t>за</w:t>
      </w:r>
      <w:r w:rsidR="00D20296" w:rsidRPr="0049251F">
        <w:rPr>
          <w:b w:val="0"/>
          <w:sz w:val="28"/>
          <w:szCs w:val="28"/>
        </w:rPr>
        <w:t xml:space="preserve">нных организаций составляет </w:t>
      </w:r>
      <w:r w:rsidR="008D58C3">
        <w:rPr>
          <w:b w:val="0"/>
          <w:sz w:val="28"/>
          <w:szCs w:val="28"/>
        </w:rPr>
        <w:t>33,3</w:t>
      </w:r>
      <w:r w:rsidRPr="0049251F">
        <w:rPr>
          <w:b w:val="0"/>
          <w:sz w:val="28"/>
          <w:szCs w:val="28"/>
        </w:rPr>
        <w:t>%.</w:t>
      </w:r>
    </w:p>
    <w:p w:rsidR="00F73BBE" w:rsidRPr="0049251F" w:rsidRDefault="00F73BBE" w:rsidP="00F73BBE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В районе осуществляют деятельность 3 предприятия ЖКХ, которые </w:t>
      </w:r>
      <w:r w:rsidRPr="0049251F">
        <w:rPr>
          <w:b w:val="0"/>
          <w:sz w:val="28"/>
          <w:szCs w:val="28"/>
        </w:rPr>
        <w:lastRenderedPageBreak/>
        <w:t xml:space="preserve">эксплуатируют  13 отопительных котельных.  Жилой  фонд составляет  136,4 </w:t>
      </w:r>
      <w:proofErr w:type="spellStart"/>
      <w:r w:rsidRPr="0049251F">
        <w:rPr>
          <w:b w:val="0"/>
          <w:sz w:val="28"/>
          <w:szCs w:val="28"/>
        </w:rPr>
        <w:t>тыс.кв.м</w:t>
      </w:r>
      <w:proofErr w:type="spellEnd"/>
      <w:r w:rsidRPr="0049251F">
        <w:rPr>
          <w:b w:val="0"/>
          <w:sz w:val="28"/>
          <w:szCs w:val="28"/>
        </w:rPr>
        <w:t xml:space="preserve">., В районе занимаются управлением жилым фондом  1 управляющая компания и   9 ТСЖ, </w:t>
      </w:r>
    </w:p>
    <w:p w:rsidR="00F73BBE" w:rsidRPr="0049251F" w:rsidRDefault="00F73BBE" w:rsidP="00F73BBE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В целом в отрасли ЖКХ работает 156 человек, в управлении жил</w:t>
      </w:r>
      <w:proofErr w:type="gramStart"/>
      <w:r w:rsidRPr="0049251F">
        <w:rPr>
          <w:b w:val="0"/>
          <w:sz w:val="28"/>
          <w:szCs w:val="28"/>
        </w:rPr>
        <w:t>.</w:t>
      </w:r>
      <w:proofErr w:type="gramEnd"/>
      <w:r w:rsidRPr="0049251F">
        <w:rPr>
          <w:b w:val="0"/>
          <w:sz w:val="28"/>
          <w:szCs w:val="28"/>
        </w:rPr>
        <w:t xml:space="preserve"> </w:t>
      </w:r>
      <w:proofErr w:type="gramStart"/>
      <w:r w:rsidRPr="0049251F">
        <w:rPr>
          <w:b w:val="0"/>
          <w:sz w:val="28"/>
          <w:szCs w:val="28"/>
        </w:rPr>
        <w:t>ф</w:t>
      </w:r>
      <w:proofErr w:type="gramEnd"/>
      <w:r w:rsidRPr="0049251F">
        <w:rPr>
          <w:b w:val="0"/>
          <w:sz w:val="28"/>
          <w:szCs w:val="28"/>
        </w:rPr>
        <w:t>ондом 34 человека. Среднемесячная заработная плата по отрасли составляет 16189,99  рублей.</w:t>
      </w:r>
    </w:p>
    <w:p w:rsidR="00F73BBE" w:rsidRPr="0049251F" w:rsidRDefault="00F73BBE" w:rsidP="00F73BBE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Собираемость платежей с потребителей  коммунальных услуг за рассматриваемый период в целом по предприятиям ЖКХ  составила – 91,3%,  население  - 86,9%  бюджетная сфера  - 102.1%  прочие – 80,6%          </w:t>
      </w:r>
    </w:p>
    <w:p w:rsidR="00F73BBE" w:rsidRPr="0049251F" w:rsidRDefault="00F73BBE" w:rsidP="00F73BBE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        </w:t>
      </w:r>
      <w:proofErr w:type="gramStart"/>
      <w:r w:rsidRPr="0049251F">
        <w:rPr>
          <w:b w:val="0"/>
          <w:sz w:val="28"/>
          <w:szCs w:val="28"/>
        </w:rPr>
        <w:t>За отчетный период на неплательщиков подано исковых заявлений   в суд  391 исполнительных производств,  на  общую сумму  10581,8  тыс. руб., из них удовлетворено в суде  327  исков на сумму  9216,2 тыс. руб.,  направлено исковых заявлений на место работы должников (согласно ст.9 № 229-ФЗ, не более 25 тыс. руб.) 143  иска на сумму  3981,2  тыс. руб.,  передано на исполнение судебным приставам 10</w:t>
      </w:r>
      <w:proofErr w:type="gramEnd"/>
      <w:r w:rsidRPr="0049251F">
        <w:rPr>
          <w:b w:val="0"/>
          <w:sz w:val="28"/>
          <w:szCs w:val="28"/>
        </w:rPr>
        <w:t xml:space="preserve">  исков  на сумму 404,4 тыс. руб.,  остаток исполнительных производств на конец отчетного периода  с учетом акта сверки между предприятиями ЖКХ и службой судебных приставов  370 исполнительных  производств  на сумму 18215   тыс. руб. </w:t>
      </w:r>
    </w:p>
    <w:p w:rsidR="00F73BBE" w:rsidRPr="0049251F" w:rsidRDefault="00F73BBE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F473A2" w:rsidRPr="0049251F" w:rsidRDefault="00F473A2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</w:t>
      </w:r>
    </w:p>
    <w:p w:rsidR="00FA221D" w:rsidRPr="0049251F" w:rsidRDefault="00F473A2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Доля многоквартирных домов, расположенных на земельных участках, в отношении которых </w:t>
      </w:r>
      <w:proofErr w:type="gramStart"/>
      <w:r w:rsidRPr="0049251F">
        <w:rPr>
          <w:b w:val="0"/>
          <w:sz w:val="28"/>
          <w:szCs w:val="28"/>
        </w:rPr>
        <w:t>осуществлен государственный кадастровый учет составляет</w:t>
      </w:r>
      <w:proofErr w:type="gramEnd"/>
      <w:r w:rsidRPr="0049251F">
        <w:rPr>
          <w:b w:val="0"/>
          <w:sz w:val="28"/>
          <w:szCs w:val="28"/>
        </w:rPr>
        <w:t xml:space="preserve"> </w:t>
      </w:r>
      <w:r w:rsidR="0007181B" w:rsidRPr="0049251F">
        <w:rPr>
          <w:b w:val="0"/>
          <w:sz w:val="28"/>
          <w:szCs w:val="28"/>
        </w:rPr>
        <w:t>100</w:t>
      </w:r>
      <w:r w:rsidRPr="0049251F">
        <w:rPr>
          <w:b w:val="0"/>
          <w:sz w:val="28"/>
          <w:szCs w:val="28"/>
        </w:rPr>
        <w:t>%.</w:t>
      </w:r>
    </w:p>
    <w:p w:rsidR="00F473A2" w:rsidRPr="0049251F" w:rsidRDefault="00F473A2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 xml:space="preserve">30. </w:t>
      </w:r>
      <w:proofErr w:type="gramStart"/>
      <w:r w:rsidRPr="0049251F">
        <w:rPr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proofErr w:type="gramEnd"/>
    </w:p>
    <w:p w:rsidR="00F473A2" w:rsidRPr="0049251F" w:rsidRDefault="00FA221D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 Доля населения, получившего жилые помещения / улучшившего жилищные условия в общей числе</w:t>
      </w:r>
      <w:r w:rsidR="0007181B" w:rsidRPr="0049251F">
        <w:rPr>
          <w:b w:val="0"/>
          <w:sz w:val="28"/>
          <w:szCs w:val="28"/>
        </w:rPr>
        <w:t>н</w:t>
      </w:r>
      <w:r w:rsidR="00235D2D" w:rsidRPr="0049251F">
        <w:rPr>
          <w:b w:val="0"/>
          <w:sz w:val="28"/>
          <w:szCs w:val="28"/>
        </w:rPr>
        <w:t xml:space="preserve">ности </w:t>
      </w:r>
      <w:proofErr w:type="gramStart"/>
      <w:r w:rsidR="00235D2D" w:rsidRPr="0049251F">
        <w:rPr>
          <w:b w:val="0"/>
          <w:sz w:val="28"/>
          <w:szCs w:val="28"/>
        </w:rPr>
        <w:t>нуждающихся</w:t>
      </w:r>
      <w:proofErr w:type="gramEnd"/>
      <w:r w:rsidR="00235D2D" w:rsidRPr="0049251F">
        <w:rPr>
          <w:b w:val="0"/>
          <w:sz w:val="28"/>
          <w:szCs w:val="28"/>
        </w:rPr>
        <w:t xml:space="preserve"> составила </w:t>
      </w:r>
      <w:r w:rsidR="008D58C3">
        <w:rPr>
          <w:b w:val="0"/>
          <w:sz w:val="28"/>
          <w:szCs w:val="28"/>
        </w:rPr>
        <w:t>14</w:t>
      </w:r>
      <w:r w:rsidR="00235D2D" w:rsidRPr="0049251F">
        <w:rPr>
          <w:b w:val="0"/>
          <w:sz w:val="28"/>
          <w:szCs w:val="28"/>
        </w:rPr>
        <w:t>%</w:t>
      </w:r>
      <w:r w:rsidR="008D58C3">
        <w:rPr>
          <w:b w:val="0"/>
          <w:sz w:val="28"/>
          <w:szCs w:val="28"/>
        </w:rPr>
        <w:t>.</w:t>
      </w:r>
    </w:p>
    <w:p w:rsidR="00EE5A86" w:rsidRPr="0049251F" w:rsidRDefault="00EE5A86" w:rsidP="00C0522B">
      <w:pPr>
        <w:pStyle w:val="22"/>
        <w:ind w:firstLine="0"/>
        <w:rPr>
          <w:sz w:val="28"/>
          <w:szCs w:val="28"/>
        </w:rPr>
      </w:pP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  <w:lang w:val="en-US"/>
        </w:rPr>
        <w:t>VIII</w:t>
      </w:r>
      <w:r w:rsidRPr="0049251F">
        <w:rPr>
          <w:sz w:val="28"/>
          <w:szCs w:val="28"/>
        </w:rPr>
        <w:t>. Организация муниципального управления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 xml:space="preserve"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</w:t>
      </w:r>
    </w:p>
    <w:p w:rsidR="001A43F6" w:rsidRPr="0049251F" w:rsidRDefault="00EC3277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Всего за 2019</w:t>
      </w:r>
      <w:r w:rsidR="001A43F6" w:rsidRPr="0049251F">
        <w:rPr>
          <w:b w:val="0"/>
          <w:sz w:val="28"/>
          <w:szCs w:val="28"/>
        </w:rPr>
        <w:t xml:space="preserve"> год в бюджет муниципального образования «Прибайкальский район» поступило налоговых и неналоговых доходов в сумме </w:t>
      </w:r>
      <w:r w:rsidRPr="0049251F">
        <w:rPr>
          <w:b w:val="0"/>
          <w:sz w:val="28"/>
          <w:szCs w:val="28"/>
        </w:rPr>
        <w:t>145225,1 тыс.</w:t>
      </w:r>
      <w:r w:rsidR="001A43F6" w:rsidRPr="0049251F">
        <w:rPr>
          <w:b w:val="0"/>
          <w:sz w:val="28"/>
          <w:szCs w:val="28"/>
        </w:rPr>
        <w:t xml:space="preserve">  рублей, что составило </w:t>
      </w:r>
      <w:r w:rsidRPr="0049251F">
        <w:rPr>
          <w:b w:val="0"/>
          <w:sz w:val="28"/>
          <w:szCs w:val="28"/>
        </w:rPr>
        <w:t>101,6% к годовому плану, то есть выше утвержденного плана на 2260,0 тыс. руб</w:t>
      </w:r>
      <w:r w:rsidR="001A43F6" w:rsidRPr="0049251F">
        <w:rPr>
          <w:b w:val="0"/>
          <w:sz w:val="28"/>
          <w:szCs w:val="28"/>
        </w:rPr>
        <w:t xml:space="preserve">. 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</w:r>
    </w:p>
    <w:p w:rsidR="00ED6C7C" w:rsidRPr="0049251F" w:rsidRDefault="00FA221D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Организации</w:t>
      </w:r>
      <w:r w:rsidR="00CB3309" w:rsidRPr="0049251F">
        <w:rPr>
          <w:b w:val="0"/>
          <w:sz w:val="28"/>
          <w:szCs w:val="28"/>
        </w:rPr>
        <w:t xml:space="preserve"> муниципальной формы собственности</w:t>
      </w:r>
      <w:r w:rsidRPr="0049251F">
        <w:rPr>
          <w:b w:val="0"/>
          <w:sz w:val="28"/>
          <w:szCs w:val="28"/>
        </w:rPr>
        <w:t>, зарегистрированные в</w:t>
      </w:r>
      <w:r w:rsidR="00ED6C7C" w:rsidRPr="0049251F">
        <w:rPr>
          <w:b w:val="0"/>
          <w:sz w:val="28"/>
          <w:szCs w:val="28"/>
        </w:rPr>
        <w:t xml:space="preserve"> стадии несостоятельности (банкротства) </w:t>
      </w:r>
      <w:r w:rsidR="001F3535" w:rsidRPr="0049251F">
        <w:rPr>
          <w:b w:val="0"/>
          <w:sz w:val="28"/>
          <w:szCs w:val="28"/>
        </w:rPr>
        <w:t xml:space="preserve">на территории МО «Прибайкальский район» </w:t>
      </w:r>
      <w:r w:rsidRPr="0049251F">
        <w:rPr>
          <w:b w:val="0"/>
          <w:sz w:val="28"/>
          <w:szCs w:val="28"/>
        </w:rPr>
        <w:t>отсутствуют</w:t>
      </w:r>
      <w:r w:rsidR="00ED6C7C" w:rsidRPr="0049251F">
        <w:rPr>
          <w:b w:val="0"/>
          <w:sz w:val="28"/>
          <w:szCs w:val="28"/>
        </w:rPr>
        <w:t>.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lastRenderedPageBreak/>
        <w:t xml:space="preserve">33. Объем не завершенного в установленные сроки строительства, осуществляемого за счет средств бюджета городского округа (муниципального района). </w:t>
      </w:r>
    </w:p>
    <w:p w:rsidR="00FA221D" w:rsidRPr="0049251F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Не завершенное в установленные сроки строительство, осуществляемого за счет средств бюджета городского округа (муниципального района)</w:t>
      </w:r>
      <w:r w:rsidR="00FA221D" w:rsidRPr="0049251F">
        <w:rPr>
          <w:b w:val="0"/>
          <w:sz w:val="28"/>
          <w:szCs w:val="28"/>
        </w:rPr>
        <w:t>,</w:t>
      </w:r>
      <w:r w:rsidRPr="0049251F">
        <w:rPr>
          <w:b w:val="0"/>
          <w:sz w:val="28"/>
          <w:szCs w:val="28"/>
        </w:rPr>
        <w:t xml:space="preserve"> отсутствует.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 </w:t>
      </w:r>
      <w:r w:rsidRPr="0049251F">
        <w:rPr>
          <w:sz w:val="28"/>
          <w:szCs w:val="28"/>
        </w:rPr>
        <w:t>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</w:r>
    </w:p>
    <w:p w:rsidR="00ED6C7C" w:rsidRPr="0049251F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Задолженность по оплате труда отсутствует.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ED6C7C" w:rsidRPr="0049251F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составляют </w:t>
      </w:r>
      <w:r w:rsidR="006B6E3E">
        <w:rPr>
          <w:b w:val="0"/>
          <w:sz w:val="28"/>
          <w:szCs w:val="28"/>
        </w:rPr>
        <w:t>1417,3</w:t>
      </w:r>
      <w:r w:rsidR="008D7288" w:rsidRPr="0049251F">
        <w:rPr>
          <w:b w:val="0"/>
          <w:sz w:val="28"/>
          <w:szCs w:val="28"/>
        </w:rPr>
        <w:t xml:space="preserve"> </w:t>
      </w:r>
      <w:r w:rsidRPr="0049251F">
        <w:rPr>
          <w:b w:val="0"/>
          <w:sz w:val="28"/>
          <w:szCs w:val="28"/>
        </w:rPr>
        <w:t>рублей.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</w:r>
    </w:p>
    <w:p w:rsidR="00ED6C7C" w:rsidRPr="0049251F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 xml:space="preserve">Схема </w:t>
      </w:r>
      <w:r w:rsidR="007612D8" w:rsidRPr="0049251F">
        <w:rPr>
          <w:b w:val="0"/>
          <w:sz w:val="28"/>
          <w:szCs w:val="28"/>
        </w:rPr>
        <w:t>территориального</w:t>
      </w:r>
      <w:r w:rsidRPr="0049251F">
        <w:rPr>
          <w:b w:val="0"/>
          <w:sz w:val="28"/>
          <w:szCs w:val="28"/>
        </w:rPr>
        <w:t xml:space="preserve"> план</w:t>
      </w:r>
      <w:r w:rsidR="007612D8" w:rsidRPr="0049251F">
        <w:rPr>
          <w:b w:val="0"/>
          <w:sz w:val="28"/>
          <w:szCs w:val="28"/>
        </w:rPr>
        <w:t>ирования</w:t>
      </w:r>
      <w:r w:rsidRPr="0049251F">
        <w:rPr>
          <w:b w:val="0"/>
          <w:sz w:val="28"/>
          <w:szCs w:val="28"/>
        </w:rPr>
        <w:t xml:space="preserve"> </w:t>
      </w:r>
      <w:r w:rsidR="007612D8" w:rsidRPr="0049251F">
        <w:rPr>
          <w:b w:val="0"/>
          <w:sz w:val="28"/>
          <w:szCs w:val="28"/>
        </w:rPr>
        <w:t>муниципального района</w:t>
      </w:r>
      <w:r w:rsidRPr="0049251F">
        <w:rPr>
          <w:b w:val="0"/>
          <w:sz w:val="28"/>
          <w:szCs w:val="28"/>
        </w:rPr>
        <w:t xml:space="preserve"> </w:t>
      </w:r>
      <w:r w:rsidR="007612D8" w:rsidRPr="0049251F">
        <w:rPr>
          <w:b w:val="0"/>
          <w:sz w:val="28"/>
          <w:szCs w:val="28"/>
        </w:rPr>
        <w:t>имеется</w:t>
      </w:r>
      <w:r w:rsidRPr="0049251F">
        <w:rPr>
          <w:b w:val="0"/>
          <w:sz w:val="28"/>
          <w:szCs w:val="28"/>
        </w:rPr>
        <w:t>.</w:t>
      </w:r>
    </w:p>
    <w:p w:rsidR="00ED6C7C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37. Удовлетворенность населения деятельностью органов местного самоуправления городского округа (муниципального района)</w:t>
      </w:r>
    </w:p>
    <w:p w:rsidR="00ED6C7C" w:rsidRPr="0049251F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Удовлетворенность населения деятельностью органов местного самоуправления городского округа (муниципального района)</w:t>
      </w:r>
      <w:r w:rsidR="00575D0B" w:rsidRPr="0049251F">
        <w:rPr>
          <w:b w:val="0"/>
          <w:sz w:val="28"/>
          <w:szCs w:val="28"/>
        </w:rPr>
        <w:t xml:space="preserve">  от числа опрошенных составила:</w:t>
      </w:r>
    </w:p>
    <w:p w:rsidR="00575D0B" w:rsidRPr="0049251F" w:rsidRDefault="00575D0B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Оценка деятельности главы муниципального  района (городского округа</w:t>
      </w:r>
      <w:r w:rsidR="00235D2D" w:rsidRPr="0049251F">
        <w:rPr>
          <w:b w:val="0"/>
          <w:sz w:val="28"/>
          <w:szCs w:val="28"/>
        </w:rPr>
        <w:t xml:space="preserve">) </w:t>
      </w:r>
      <w:r w:rsidR="000B78F1" w:rsidRPr="0049251F">
        <w:rPr>
          <w:b w:val="0"/>
          <w:sz w:val="28"/>
          <w:szCs w:val="28"/>
        </w:rPr>
        <w:t xml:space="preserve">43,4 </w:t>
      </w:r>
      <w:r w:rsidRPr="0049251F">
        <w:rPr>
          <w:b w:val="0"/>
          <w:sz w:val="28"/>
          <w:szCs w:val="28"/>
        </w:rPr>
        <w:t>%, оценка деятельности администрации муниципального</w:t>
      </w:r>
      <w:r w:rsidR="00235D2D" w:rsidRPr="0049251F">
        <w:rPr>
          <w:b w:val="0"/>
          <w:sz w:val="28"/>
          <w:szCs w:val="28"/>
        </w:rPr>
        <w:t xml:space="preserve"> района (городского округа) </w:t>
      </w:r>
      <w:r w:rsidR="000B78F1" w:rsidRPr="0049251F">
        <w:rPr>
          <w:b w:val="0"/>
          <w:sz w:val="28"/>
          <w:szCs w:val="28"/>
        </w:rPr>
        <w:t xml:space="preserve">49,06 </w:t>
      </w:r>
      <w:r w:rsidRPr="0049251F">
        <w:rPr>
          <w:b w:val="0"/>
          <w:sz w:val="28"/>
          <w:szCs w:val="28"/>
        </w:rPr>
        <w:t>%, оценка деятельности совета депутатов муниципального</w:t>
      </w:r>
      <w:r w:rsidR="00235D2D" w:rsidRPr="0049251F">
        <w:rPr>
          <w:b w:val="0"/>
          <w:sz w:val="28"/>
          <w:szCs w:val="28"/>
        </w:rPr>
        <w:t xml:space="preserve"> района (городского округа) </w:t>
      </w:r>
      <w:r w:rsidR="000B78F1" w:rsidRPr="0049251F">
        <w:rPr>
          <w:b w:val="0"/>
          <w:sz w:val="28"/>
          <w:szCs w:val="28"/>
        </w:rPr>
        <w:t xml:space="preserve">42,45 </w:t>
      </w:r>
      <w:r w:rsidRPr="0049251F">
        <w:rPr>
          <w:b w:val="0"/>
          <w:sz w:val="28"/>
          <w:szCs w:val="28"/>
        </w:rPr>
        <w:t>%.</w:t>
      </w:r>
    </w:p>
    <w:p w:rsidR="00804606" w:rsidRPr="0049251F" w:rsidRDefault="00ED6C7C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38. Среднегодовая численность постоянного населения</w:t>
      </w:r>
    </w:p>
    <w:p w:rsidR="00ED6C7C" w:rsidRPr="0049251F" w:rsidRDefault="00ED6C7C" w:rsidP="00EE5A86">
      <w:pPr>
        <w:pStyle w:val="22"/>
        <w:ind w:left="142" w:firstLine="567"/>
        <w:rPr>
          <w:b w:val="0"/>
          <w:sz w:val="28"/>
          <w:szCs w:val="28"/>
        </w:rPr>
      </w:pPr>
      <w:r w:rsidRPr="0049251F">
        <w:rPr>
          <w:b w:val="0"/>
          <w:sz w:val="28"/>
          <w:szCs w:val="28"/>
        </w:rPr>
        <w:t>Среднегодовая численность пост</w:t>
      </w:r>
      <w:r w:rsidR="008D7288" w:rsidRPr="0049251F">
        <w:rPr>
          <w:b w:val="0"/>
          <w:sz w:val="28"/>
          <w:szCs w:val="28"/>
        </w:rPr>
        <w:t>оянного населения составляет 26,</w:t>
      </w:r>
      <w:r w:rsidR="006B6E3E">
        <w:rPr>
          <w:b w:val="0"/>
          <w:sz w:val="28"/>
          <w:szCs w:val="28"/>
        </w:rPr>
        <w:t>396</w:t>
      </w:r>
      <w:r w:rsidR="00FA155F" w:rsidRPr="0049251F">
        <w:rPr>
          <w:b w:val="0"/>
          <w:sz w:val="28"/>
          <w:szCs w:val="28"/>
        </w:rPr>
        <w:t xml:space="preserve"> </w:t>
      </w:r>
      <w:r w:rsidRPr="0049251F">
        <w:rPr>
          <w:b w:val="0"/>
          <w:sz w:val="28"/>
          <w:szCs w:val="28"/>
        </w:rPr>
        <w:t>тыс. человек.</w:t>
      </w:r>
    </w:p>
    <w:p w:rsidR="007612D8" w:rsidRPr="0049251F" w:rsidRDefault="007612D8" w:rsidP="00EE5A86">
      <w:pPr>
        <w:pStyle w:val="22"/>
        <w:ind w:left="142" w:firstLine="567"/>
        <w:rPr>
          <w:b w:val="0"/>
          <w:sz w:val="28"/>
          <w:szCs w:val="28"/>
        </w:rPr>
      </w:pPr>
    </w:p>
    <w:p w:rsidR="00ED6C7C" w:rsidRPr="0049251F" w:rsidRDefault="00E01BB0" w:rsidP="00EE5A86">
      <w:pPr>
        <w:pStyle w:val="22"/>
        <w:ind w:left="142" w:firstLine="567"/>
        <w:rPr>
          <w:sz w:val="28"/>
          <w:szCs w:val="28"/>
        </w:rPr>
      </w:pPr>
      <w:proofErr w:type="gramStart"/>
      <w:r w:rsidRPr="0049251F">
        <w:rPr>
          <w:sz w:val="28"/>
          <w:szCs w:val="28"/>
          <w:lang w:val="en-US"/>
        </w:rPr>
        <w:t>IX</w:t>
      </w:r>
      <w:r w:rsidRPr="0049251F">
        <w:rPr>
          <w:sz w:val="28"/>
          <w:szCs w:val="28"/>
        </w:rPr>
        <w:t xml:space="preserve"> .</w:t>
      </w:r>
      <w:proofErr w:type="gramEnd"/>
      <w:r w:rsidRPr="0049251F">
        <w:rPr>
          <w:sz w:val="28"/>
          <w:szCs w:val="28"/>
        </w:rPr>
        <w:t xml:space="preserve"> Энергосбережение и повышение энергетической эффективности</w:t>
      </w:r>
    </w:p>
    <w:p w:rsidR="009815DE" w:rsidRPr="0049251F" w:rsidRDefault="00E01BB0" w:rsidP="00EE5A86">
      <w:pPr>
        <w:ind w:left="142" w:firstLine="567"/>
        <w:jc w:val="both"/>
        <w:rPr>
          <w:sz w:val="28"/>
          <w:szCs w:val="28"/>
        </w:rPr>
      </w:pPr>
      <w:r w:rsidRPr="0049251F">
        <w:rPr>
          <w:b/>
          <w:sz w:val="28"/>
          <w:szCs w:val="28"/>
        </w:rPr>
        <w:t xml:space="preserve">39. </w:t>
      </w:r>
      <w:r w:rsidR="009815DE" w:rsidRPr="0049251F">
        <w:rPr>
          <w:b/>
          <w:sz w:val="28"/>
          <w:szCs w:val="28"/>
        </w:rPr>
        <w:t xml:space="preserve">Удельная величина потребления энергетических ресурсов в многоквартирных домах: электрическая энергия; </w:t>
      </w:r>
      <w:r w:rsidR="009815DE" w:rsidRPr="0049251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тепловая энергия; горячая вода; холодная вода; природный газ.</w:t>
      </w:r>
    </w:p>
    <w:p w:rsidR="00E01BB0" w:rsidRPr="0049251F" w:rsidRDefault="009815DE" w:rsidP="00EE5A86">
      <w:pPr>
        <w:pStyle w:val="22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49251F">
        <w:rPr>
          <w:b w:val="0"/>
          <w:sz w:val="28"/>
          <w:szCs w:val="28"/>
        </w:rPr>
        <w:t>Удельная величина потребления энергетических ресурсов в многоквартирных домах составляет: электрическая энергия</w:t>
      </w:r>
      <w:r w:rsidR="006F4F14" w:rsidRPr="0049251F">
        <w:rPr>
          <w:b w:val="0"/>
          <w:sz w:val="28"/>
          <w:szCs w:val="28"/>
        </w:rPr>
        <w:t xml:space="preserve"> 85</w:t>
      </w:r>
      <w:r w:rsidRPr="0049251F">
        <w:rPr>
          <w:b w:val="0"/>
          <w:sz w:val="28"/>
          <w:szCs w:val="28"/>
        </w:rPr>
        <w:t xml:space="preserve"> кВт/</w:t>
      </w:r>
      <w:proofErr w:type="gramStart"/>
      <w:r w:rsidRPr="0049251F">
        <w:rPr>
          <w:b w:val="0"/>
          <w:sz w:val="28"/>
          <w:szCs w:val="28"/>
        </w:rPr>
        <w:t>ч</w:t>
      </w:r>
      <w:proofErr w:type="gramEnd"/>
      <w:r w:rsidRPr="0049251F">
        <w:rPr>
          <w:b w:val="0"/>
          <w:sz w:val="28"/>
          <w:szCs w:val="28"/>
        </w:rPr>
        <w:t xml:space="preserve"> на 1 проживающего; </w:t>
      </w:r>
      <w:r w:rsidR="008D7288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тепловая</w:t>
      </w:r>
      <w:r w:rsidR="0049251F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энергия 0,03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Гкал на 1 кв. метр о</w:t>
      </w:r>
      <w:r w:rsidR="0049251F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бщей площади; холодная вода 0,07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куб. метров на 1 проживающего. Услуги </w:t>
      </w:r>
      <w:proofErr w:type="gramStart"/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про</w:t>
      </w:r>
      <w:proofErr w:type="gramEnd"/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предоставлению</w:t>
      </w:r>
      <w:proofErr w:type="gramEnd"/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населению горячей воды и природного газа на территории МО «Прибайкальский район» не оказываются.</w:t>
      </w:r>
    </w:p>
    <w:p w:rsidR="009815DE" w:rsidRPr="0049251F" w:rsidRDefault="009815DE" w:rsidP="00EE5A86">
      <w:pPr>
        <w:pStyle w:val="22"/>
        <w:ind w:left="142" w:firstLine="567"/>
        <w:rPr>
          <w:sz w:val="28"/>
          <w:szCs w:val="28"/>
        </w:rPr>
      </w:pPr>
      <w:r w:rsidRPr="0049251F">
        <w:rPr>
          <w:sz w:val="28"/>
          <w:szCs w:val="28"/>
        </w:rPr>
        <w:t>40. Удельная величина потребления энергетических ресурсов муниципальными бюджетными учреждениями:</w:t>
      </w:r>
      <w:r w:rsidRPr="0049251F">
        <w:rPr>
          <w:b w:val="0"/>
          <w:sz w:val="28"/>
          <w:szCs w:val="28"/>
        </w:rPr>
        <w:t xml:space="preserve"> электрическая энергия; 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тепловая энергия; горячая вода; холодная вода; природный газ.</w:t>
      </w:r>
    </w:p>
    <w:p w:rsidR="009815DE" w:rsidRPr="0049251F" w:rsidRDefault="009815DE" w:rsidP="00EE5A86">
      <w:pPr>
        <w:pStyle w:val="22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49251F">
        <w:rPr>
          <w:b w:val="0"/>
          <w:sz w:val="28"/>
          <w:szCs w:val="28"/>
        </w:rPr>
        <w:t xml:space="preserve">Удельная величина потребления энергетических ресурсов муниципальными бюджетными учреждениями </w:t>
      </w:r>
      <w:r w:rsidR="0049251F" w:rsidRPr="0049251F">
        <w:rPr>
          <w:b w:val="0"/>
          <w:sz w:val="28"/>
          <w:szCs w:val="28"/>
        </w:rPr>
        <w:t>в 2019</w:t>
      </w:r>
      <w:r w:rsidR="00FA177D" w:rsidRPr="0049251F">
        <w:rPr>
          <w:b w:val="0"/>
          <w:sz w:val="28"/>
          <w:szCs w:val="28"/>
        </w:rPr>
        <w:t xml:space="preserve"> году </w:t>
      </w:r>
      <w:r w:rsidRPr="0049251F">
        <w:rPr>
          <w:b w:val="0"/>
          <w:sz w:val="28"/>
          <w:szCs w:val="28"/>
        </w:rPr>
        <w:t>составляет: электрическая энергия</w:t>
      </w:r>
      <w:r w:rsidR="00FA177D" w:rsidRPr="0049251F">
        <w:rPr>
          <w:b w:val="0"/>
          <w:sz w:val="28"/>
          <w:szCs w:val="28"/>
        </w:rPr>
        <w:t xml:space="preserve"> </w:t>
      </w:r>
      <w:r w:rsidR="00FA177D" w:rsidRPr="0049251F">
        <w:rPr>
          <w:b w:val="0"/>
          <w:sz w:val="28"/>
          <w:szCs w:val="28"/>
        </w:rPr>
        <w:lastRenderedPageBreak/>
        <w:t>1</w:t>
      </w:r>
      <w:r w:rsidR="00B468EB">
        <w:rPr>
          <w:b w:val="0"/>
          <w:sz w:val="28"/>
          <w:szCs w:val="28"/>
        </w:rPr>
        <w:t>20</w:t>
      </w:r>
      <w:bookmarkStart w:id="1" w:name="_GoBack"/>
      <w:bookmarkEnd w:id="1"/>
      <w:r w:rsidRPr="0049251F">
        <w:rPr>
          <w:b w:val="0"/>
          <w:sz w:val="28"/>
          <w:szCs w:val="28"/>
        </w:rPr>
        <w:t xml:space="preserve">кВт/ч на 1 человека населения; </w:t>
      </w:r>
      <w:r w:rsidR="0049251F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тепловая энергия 0,236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Гкал на 1 кв. метр общей площади; холо</w:t>
      </w:r>
      <w:r w:rsidR="0049251F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дная вода 1,07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куб. метров на 1 человека населения. </w:t>
      </w:r>
    </w:p>
    <w:p w:rsidR="00756A42" w:rsidRPr="0049251F" w:rsidRDefault="00756A42" w:rsidP="00EE5A86">
      <w:pPr>
        <w:pStyle w:val="22"/>
        <w:ind w:left="142"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41.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49251F">
        <w:rPr>
          <w:rFonts w:eastAsia="Times New Roman" w:cs="Times New Roman"/>
          <w:kern w:val="0"/>
          <w:sz w:val="28"/>
          <w:szCs w:val="28"/>
          <w:lang w:eastAsia="ru-RU" w:bidi="ar-SA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</w:r>
      <w:proofErr w:type="gramEnd"/>
    </w:p>
    <w:p w:rsidR="009815DE" w:rsidRPr="0049251F" w:rsidRDefault="00756A42" w:rsidP="00EE5A86">
      <w:pPr>
        <w:pStyle w:val="22"/>
        <w:ind w:left="142" w:firstLine="567"/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</w:pP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В </w:t>
      </w:r>
      <w:r w:rsidR="006F37D5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2019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году независимая оценка качества условий оказания услуг была проведена в </w:t>
      </w:r>
      <w:r w:rsidR="006F37D5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МБУ</w:t>
      </w:r>
      <w:r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 xml:space="preserve"> «</w:t>
      </w:r>
      <w:r w:rsidR="006F37D5" w:rsidRPr="0049251F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Прибайкальская централизованная библиотечная система». В общей сумме по четырем показателям было набрано 83,64 балла. Самый низкий показатель был по обеспечению учреждения доступностью для маломобильных групп населения. Разработан план по улучшению качества предоставления услуг. В 2020 г. независимую оценку качества пройдут учреждения культурно-досугового типа.</w:t>
      </w:r>
    </w:p>
    <w:p w:rsidR="0049251F" w:rsidRPr="0049251F" w:rsidRDefault="0049251F" w:rsidP="00EE5A86">
      <w:pPr>
        <w:pStyle w:val="22"/>
        <w:ind w:left="142" w:firstLine="567"/>
        <w:rPr>
          <w:b w:val="0"/>
          <w:sz w:val="28"/>
          <w:szCs w:val="28"/>
        </w:rPr>
      </w:pPr>
      <w:proofErr w:type="gramStart"/>
      <w:r w:rsidRPr="0049251F">
        <w:rPr>
          <w:b w:val="0"/>
          <w:sz w:val="28"/>
          <w:szCs w:val="28"/>
        </w:rPr>
        <w:t>В 2019 году  впервые в показатели оценки  ОМСУ введен показатель «Результаты независимой оценки качества условий оказания услуг муниципальными организациями  в сферах культуры, охраны здоровья, образования, социального обслуживания и иными организациями, расположенными  на территориях соответствующих муниципальных образований  и оказывающими услуги  в указанных сферах  за счёт бюджетных ассигнований бюджетов муниципальных образований (по данным официального сайта для размещения информации  о государственных и муниципальных</w:t>
      </w:r>
      <w:proofErr w:type="gramEnd"/>
      <w:r w:rsidRPr="0049251F">
        <w:rPr>
          <w:b w:val="0"/>
          <w:sz w:val="28"/>
          <w:szCs w:val="28"/>
        </w:rPr>
        <w:t xml:space="preserve"> </w:t>
      </w:r>
      <w:proofErr w:type="gramStart"/>
      <w:r w:rsidRPr="0049251F">
        <w:rPr>
          <w:b w:val="0"/>
          <w:sz w:val="28"/>
          <w:szCs w:val="28"/>
        </w:rPr>
        <w:t>учреждениях</w:t>
      </w:r>
      <w:proofErr w:type="gramEnd"/>
      <w:r w:rsidRPr="0049251F">
        <w:rPr>
          <w:b w:val="0"/>
          <w:sz w:val="28"/>
          <w:szCs w:val="28"/>
        </w:rPr>
        <w:t xml:space="preserve"> в информационно-телекоммуникационной сети  «Интернет» (при наличии)». В  районе в 2019 году  процедуру  НОК  прошли дошкольные образоват</w:t>
      </w:r>
      <w:r w:rsidR="006B6E3E">
        <w:rPr>
          <w:b w:val="0"/>
          <w:sz w:val="28"/>
          <w:szCs w:val="28"/>
        </w:rPr>
        <w:t>ельные учреждения с оценкой 78,27</w:t>
      </w:r>
      <w:r w:rsidRPr="0049251F">
        <w:rPr>
          <w:b w:val="0"/>
          <w:sz w:val="28"/>
          <w:szCs w:val="28"/>
        </w:rPr>
        <w:t xml:space="preserve"> балла </w:t>
      </w:r>
      <w:proofErr w:type="gramStart"/>
      <w:r w:rsidRPr="0049251F">
        <w:rPr>
          <w:b w:val="0"/>
          <w:sz w:val="28"/>
          <w:szCs w:val="28"/>
        </w:rPr>
        <w:t xml:space="preserve">( </w:t>
      </w:r>
      <w:proofErr w:type="gramEnd"/>
      <w:r w:rsidRPr="0049251F">
        <w:rPr>
          <w:b w:val="0"/>
          <w:sz w:val="28"/>
          <w:szCs w:val="28"/>
        </w:rPr>
        <w:t>оценка по  пятибалльной шкале – «хорошо»).</w:t>
      </w:r>
    </w:p>
    <w:sectPr w:rsidR="0049251F" w:rsidRPr="0049251F" w:rsidSect="0049251F">
      <w:pgSz w:w="11906" w:h="16838"/>
      <w:pgMar w:top="850" w:right="567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C7" w:rsidRDefault="003746C7">
      <w:r>
        <w:separator/>
      </w:r>
    </w:p>
  </w:endnote>
  <w:endnote w:type="continuationSeparator" w:id="0">
    <w:p w:rsidR="003746C7" w:rsidRDefault="0037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C7" w:rsidRDefault="003746C7">
      <w:r>
        <w:separator/>
      </w:r>
    </w:p>
  </w:footnote>
  <w:footnote w:type="continuationSeparator" w:id="0">
    <w:p w:rsidR="003746C7" w:rsidRDefault="0037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/>
      </w:rPr>
    </w:lvl>
  </w:abstractNum>
  <w:abstractNum w:abstractNumId="8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15742897"/>
    <w:multiLevelType w:val="hybridMultilevel"/>
    <w:tmpl w:val="E5DEF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B50CB"/>
    <w:multiLevelType w:val="hybridMultilevel"/>
    <w:tmpl w:val="CBCE2A5E"/>
    <w:lvl w:ilvl="0" w:tplc="8DDA79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C160BE"/>
    <w:multiLevelType w:val="hybridMultilevel"/>
    <w:tmpl w:val="11D6BB44"/>
    <w:lvl w:ilvl="0" w:tplc="A024327C">
      <w:start w:val="134"/>
      <w:numFmt w:val="decimal"/>
      <w:lvlText w:val="%1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47D1953"/>
    <w:multiLevelType w:val="hybridMultilevel"/>
    <w:tmpl w:val="2AFA0E70"/>
    <w:lvl w:ilvl="0" w:tplc="39A8608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6F1BCB"/>
    <w:multiLevelType w:val="hybridMultilevel"/>
    <w:tmpl w:val="C2967EF4"/>
    <w:lvl w:ilvl="0" w:tplc="BC6ADD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F90FAD"/>
    <w:multiLevelType w:val="hybridMultilevel"/>
    <w:tmpl w:val="10527F88"/>
    <w:lvl w:ilvl="0" w:tplc="F2BE0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A4409E"/>
    <w:multiLevelType w:val="hybridMultilevel"/>
    <w:tmpl w:val="A310488E"/>
    <w:lvl w:ilvl="0" w:tplc="8D96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2"/>
    <w:rsid w:val="00006698"/>
    <w:rsid w:val="00010433"/>
    <w:rsid w:val="0001289E"/>
    <w:rsid w:val="00020B9D"/>
    <w:rsid w:val="00024EDE"/>
    <w:rsid w:val="00026330"/>
    <w:rsid w:val="00032979"/>
    <w:rsid w:val="00033FD6"/>
    <w:rsid w:val="00056CF6"/>
    <w:rsid w:val="0007181B"/>
    <w:rsid w:val="00081FDA"/>
    <w:rsid w:val="00082DC9"/>
    <w:rsid w:val="00085569"/>
    <w:rsid w:val="00094918"/>
    <w:rsid w:val="000A2376"/>
    <w:rsid w:val="000A620C"/>
    <w:rsid w:val="000B78F1"/>
    <w:rsid w:val="000C1F51"/>
    <w:rsid w:val="000C23CB"/>
    <w:rsid w:val="000C6B3E"/>
    <w:rsid w:val="000D2445"/>
    <w:rsid w:val="001146C7"/>
    <w:rsid w:val="00116E84"/>
    <w:rsid w:val="00131383"/>
    <w:rsid w:val="0013618A"/>
    <w:rsid w:val="00136331"/>
    <w:rsid w:val="00182045"/>
    <w:rsid w:val="001A43F6"/>
    <w:rsid w:val="001C45E4"/>
    <w:rsid w:val="001E1114"/>
    <w:rsid w:val="001E20AF"/>
    <w:rsid w:val="001F3535"/>
    <w:rsid w:val="001F4494"/>
    <w:rsid w:val="001F4E01"/>
    <w:rsid w:val="001F6BAD"/>
    <w:rsid w:val="001F7CD9"/>
    <w:rsid w:val="00200F68"/>
    <w:rsid w:val="00216E36"/>
    <w:rsid w:val="00223270"/>
    <w:rsid w:val="00235D2D"/>
    <w:rsid w:val="002502A0"/>
    <w:rsid w:val="002562D0"/>
    <w:rsid w:val="00280C8B"/>
    <w:rsid w:val="00283363"/>
    <w:rsid w:val="00287722"/>
    <w:rsid w:val="00293A5E"/>
    <w:rsid w:val="002A2F7C"/>
    <w:rsid w:val="002A4936"/>
    <w:rsid w:val="002D250F"/>
    <w:rsid w:val="002F1B01"/>
    <w:rsid w:val="002F24F0"/>
    <w:rsid w:val="003116B7"/>
    <w:rsid w:val="003217E9"/>
    <w:rsid w:val="0032715A"/>
    <w:rsid w:val="003423DB"/>
    <w:rsid w:val="003745CE"/>
    <w:rsid w:val="003746C7"/>
    <w:rsid w:val="003C2884"/>
    <w:rsid w:val="003D3920"/>
    <w:rsid w:val="003F60E5"/>
    <w:rsid w:val="00403FE7"/>
    <w:rsid w:val="00432039"/>
    <w:rsid w:val="00450780"/>
    <w:rsid w:val="0045704E"/>
    <w:rsid w:val="00460010"/>
    <w:rsid w:val="00472C5E"/>
    <w:rsid w:val="00474377"/>
    <w:rsid w:val="00476CAE"/>
    <w:rsid w:val="00484A44"/>
    <w:rsid w:val="0049251F"/>
    <w:rsid w:val="0049488C"/>
    <w:rsid w:val="004B0729"/>
    <w:rsid w:val="004C0345"/>
    <w:rsid w:val="004D0BF9"/>
    <w:rsid w:val="004D5897"/>
    <w:rsid w:val="004D6D21"/>
    <w:rsid w:val="004E0B02"/>
    <w:rsid w:val="004E0B6B"/>
    <w:rsid w:val="004E22B2"/>
    <w:rsid w:val="004F5E46"/>
    <w:rsid w:val="004F6328"/>
    <w:rsid w:val="004F7871"/>
    <w:rsid w:val="0050134F"/>
    <w:rsid w:val="00502445"/>
    <w:rsid w:val="005231FB"/>
    <w:rsid w:val="00555DF1"/>
    <w:rsid w:val="00565E4D"/>
    <w:rsid w:val="00571DBC"/>
    <w:rsid w:val="00575D0B"/>
    <w:rsid w:val="005910C9"/>
    <w:rsid w:val="0059307B"/>
    <w:rsid w:val="005B2DB8"/>
    <w:rsid w:val="005C2B9F"/>
    <w:rsid w:val="005C569A"/>
    <w:rsid w:val="005D05DA"/>
    <w:rsid w:val="005D0AEE"/>
    <w:rsid w:val="005D3A91"/>
    <w:rsid w:val="005E099C"/>
    <w:rsid w:val="005F04B3"/>
    <w:rsid w:val="006045A4"/>
    <w:rsid w:val="00623B16"/>
    <w:rsid w:val="00624936"/>
    <w:rsid w:val="006404A8"/>
    <w:rsid w:val="00646BF9"/>
    <w:rsid w:val="00653F29"/>
    <w:rsid w:val="00670400"/>
    <w:rsid w:val="006707C1"/>
    <w:rsid w:val="006864A5"/>
    <w:rsid w:val="00693F60"/>
    <w:rsid w:val="00697B91"/>
    <w:rsid w:val="006A2F16"/>
    <w:rsid w:val="006B6E3E"/>
    <w:rsid w:val="006D4D44"/>
    <w:rsid w:val="006E1E86"/>
    <w:rsid w:val="006E2E65"/>
    <w:rsid w:val="006F0405"/>
    <w:rsid w:val="006F37D5"/>
    <w:rsid w:val="006F4F14"/>
    <w:rsid w:val="00730A43"/>
    <w:rsid w:val="00730FC3"/>
    <w:rsid w:val="00743A1C"/>
    <w:rsid w:val="00756A42"/>
    <w:rsid w:val="007612D8"/>
    <w:rsid w:val="00765D8A"/>
    <w:rsid w:val="007668C0"/>
    <w:rsid w:val="00775E93"/>
    <w:rsid w:val="00776D88"/>
    <w:rsid w:val="00786AE6"/>
    <w:rsid w:val="0079176A"/>
    <w:rsid w:val="00793422"/>
    <w:rsid w:val="007A3B2F"/>
    <w:rsid w:val="007B5900"/>
    <w:rsid w:val="007C2C0D"/>
    <w:rsid w:val="007D4658"/>
    <w:rsid w:val="007F388B"/>
    <w:rsid w:val="00804606"/>
    <w:rsid w:val="0081652F"/>
    <w:rsid w:val="0081765C"/>
    <w:rsid w:val="00822F13"/>
    <w:rsid w:val="00852E63"/>
    <w:rsid w:val="008733E9"/>
    <w:rsid w:val="00880101"/>
    <w:rsid w:val="00892AC8"/>
    <w:rsid w:val="008A43DB"/>
    <w:rsid w:val="008A7164"/>
    <w:rsid w:val="008B0170"/>
    <w:rsid w:val="008C66D7"/>
    <w:rsid w:val="008D11A7"/>
    <w:rsid w:val="008D322F"/>
    <w:rsid w:val="008D58C3"/>
    <w:rsid w:val="008D7288"/>
    <w:rsid w:val="008F6259"/>
    <w:rsid w:val="008F7BE0"/>
    <w:rsid w:val="009024FC"/>
    <w:rsid w:val="00914509"/>
    <w:rsid w:val="0092500C"/>
    <w:rsid w:val="00930F0F"/>
    <w:rsid w:val="00956512"/>
    <w:rsid w:val="00960345"/>
    <w:rsid w:val="009637C0"/>
    <w:rsid w:val="0097093F"/>
    <w:rsid w:val="009755E4"/>
    <w:rsid w:val="00975C67"/>
    <w:rsid w:val="009815DE"/>
    <w:rsid w:val="00986B92"/>
    <w:rsid w:val="00990624"/>
    <w:rsid w:val="00991EF3"/>
    <w:rsid w:val="009A2591"/>
    <w:rsid w:val="009B1C7A"/>
    <w:rsid w:val="009C17EA"/>
    <w:rsid w:val="009C3562"/>
    <w:rsid w:val="009D7984"/>
    <w:rsid w:val="009E5299"/>
    <w:rsid w:val="009F08FB"/>
    <w:rsid w:val="00A05ADE"/>
    <w:rsid w:val="00A114A6"/>
    <w:rsid w:val="00A13D4F"/>
    <w:rsid w:val="00A33102"/>
    <w:rsid w:val="00A7471C"/>
    <w:rsid w:val="00A77817"/>
    <w:rsid w:val="00A91A36"/>
    <w:rsid w:val="00AA035B"/>
    <w:rsid w:val="00AA36A1"/>
    <w:rsid w:val="00AA55EA"/>
    <w:rsid w:val="00AB3953"/>
    <w:rsid w:val="00AC2C5A"/>
    <w:rsid w:val="00AD08DB"/>
    <w:rsid w:val="00AD1F48"/>
    <w:rsid w:val="00AF3A86"/>
    <w:rsid w:val="00B03E7D"/>
    <w:rsid w:val="00B16EEB"/>
    <w:rsid w:val="00B2059B"/>
    <w:rsid w:val="00B270B7"/>
    <w:rsid w:val="00B42DC0"/>
    <w:rsid w:val="00B468EB"/>
    <w:rsid w:val="00B605E3"/>
    <w:rsid w:val="00B60B39"/>
    <w:rsid w:val="00B61479"/>
    <w:rsid w:val="00B9371F"/>
    <w:rsid w:val="00B93DB2"/>
    <w:rsid w:val="00BD37A0"/>
    <w:rsid w:val="00BD4506"/>
    <w:rsid w:val="00BE4A03"/>
    <w:rsid w:val="00BE733D"/>
    <w:rsid w:val="00BE7736"/>
    <w:rsid w:val="00BF1A95"/>
    <w:rsid w:val="00BF1D5C"/>
    <w:rsid w:val="00C0522B"/>
    <w:rsid w:val="00C06A10"/>
    <w:rsid w:val="00C07549"/>
    <w:rsid w:val="00C1584D"/>
    <w:rsid w:val="00C209DD"/>
    <w:rsid w:val="00C25050"/>
    <w:rsid w:val="00C275B3"/>
    <w:rsid w:val="00C51B71"/>
    <w:rsid w:val="00C5649C"/>
    <w:rsid w:val="00C56D59"/>
    <w:rsid w:val="00C61DB6"/>
    <w:rsid w:val="00C65DFB"/>
    <w:rsid w:val="00C707F7"/>
    <w:rsid w:val="00C954E6"/>
    <w:rsid w:val="00C96688"/>
    <w:rsid w:val="00CA17B1"/>
    <w:rsid w:val="00CB15D0"/>
    <w:rsid w:val="00CB3309"/>
    <w:rsid w:val="00CC4D9B"/>
    <w:rsid w:val="00D03ABC"/>
    <w:rsid w:val="00D06CA6"/>
    <w:rsid w:val="00D1081A"/>
    <w:rsid w:val="00D11846"/>
    <w:rsid w:val="00D20296"/>
    <w:rsid w:val="00D55927"/>
    <w:rsid w:val="00D719A5"/>
    <w:rsid w:val="00D75EFD"/>
    <w:rsid w:val="00D91370"/>
    <w:rsid w:val="00D97123"/>
    <w:rsid w:val="00DB17F3"/>
    <w:rsid w:val="00DC02CA"/>
    <w:rsid w:val="00DD524F"/>
    <w:rsid w:val="00DE4684"/>
    <w:rsid w:val="00E01BB0"/>
    <w:rsid w:val="00E1059A"/>
    <w:rsid w:val="00E14D9B"/>
    <w:rsid w:val="00E37B16"/>
    <w:rsid w:val="00E43275"/>
    <w:rsid w:val="00E43EDA"/>
    <w:rsid w:val="00E4763E"/>
    <w:rsid w:val="00E527DD"/>
    <w:rsid w:val="00E52D64"/>
    <w:rsid w:val="00E5365B"/>
    <w:rsid w:val="00E6031D"/>
    <w:rsid w:val="00E6732B"/>
    <w:rsid w:val="00E710D2"/>
    <w:rsid w:val="00E8122B"/>
    <w:rsid w:val="00E8129A"/>
    <w:rsid w:val="00E81B18"/>
    <w:rsid w:val="00EA4108"/>
    <w:rsid w:val="00EB2E54"/>
    <w:rsid w:val="00EB7ECC"/>
    <w:rsid w:val="00EC3277"/>
    <w:rsid w:val="00ED236A"/>
    <w:rsid w:val="00ED6C7C"/>
    <w:rsid w:val="00ED7B12"/>
    <w:rsid w:val="00EE5A86"/>
    <w:rsid w:val="00F00DA2"/>
    <w:rsid w:val="00F3744E"/>
    <w:rsid w:val="00F37BE0"/>
    <w:rsid w:val="00F473A2"/>
    <w:rsid w:val="00F55C72"/>
    <w:rsid w:val="00F67EBD"/>
    <w:rsid w:val="00F70877"/>
    <w:rsid w:val="00F73BBE"/>
    <w:rsid w:val="00F7604B"/>
    <w:rsid w:val="00F80654"/>
    <w:rsid w:val="00F90296"/>
    <w:rsid w:val="00FA155F"/>
    <w:rsid w:val="00FA177D"/>
    <w:rsid w:val="00FA221D"/>
    <w:rsid w:val="00FA2EB5"/>
    <w:rsid w:val="00FC26FD"/>
    <w:rsid w:val="00FC304B"/>
    <w:rsid w:val="00FC3ED1"/>
    <w:rsid w:val="00FC4CA4"/>
    <w:rsid w:val="00FD3607"/>
    <w:rsid w:val="00FE27CE"/>
    <w:rsid w:val="00FE2B45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after="240" w:line="360" w:lineRule="exact"/>
      <w:ind w:left="576" w:hanging="576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3 Знак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endnote reference"/>
    <w:rPr>
      <w:vertAlign w:val="superscript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Body Text Indent"/>
    <w:basedOn w:val="a"/>
    <w:pPr>
      <w:ind w:firstLine="720"/>
      <w:jc w:val="both"/>
    </w:pPr>
    <w:rPr>
      <w:sz w:val="3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pPr>
      <w:ind w:firstLine="720"/>
      <w:jc w:val="both"/>
    </w:pPr>
    <w:rPr>
      <w:b/>
      <w:bCs/>
      <w:sz w:val="30"/>
    </w:rPr>
  </w:style>
  <w:style w:type="paragraph" w:styleId="af0">
    <w:name w:val="footnote text"/>
    <w:basedOn w:val="a"/>
    <w:pPr>
      <w:suppressLineNumbers/>
      <w:ind w:left="283" w:hanging="283"/>
    </w:pPr>
    <w:rPr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1">
    <w:name w:val="Нормальный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4">
    <w:name w:val="Style14"/>
    <w:basedOn w:val="a"/>
    <w:pPr>
      <w:autoSpaceDE w:val="0"/>
      <w:spacing w:line="479" w:lineRule="exact"/>
      <w:ind w:firstLine="533"/>
      <w:jc w:val="both"/>
    </w:pPr>
  </w:style>
  <w:style w:type="paragraph" w:customStyle="1" w:styleId="13">
    <w:name w:val="Обычный1"/>
    <w:pPr>
      <w:suppressAutoHyphens/>
      <w:spacing w:line="288" w:lineRule="auto"/>
      <w:ind w:firstLine="567"/>
      <w:jc w:val="both"/>
    </w:pPr>
    <w:rPr>
      <w:rFonts w:ascii="Arial" w:hAnsi="Arial" w:cs="Calibri"/>
      <w:kern w:val="1"/>
      <w:sz w:val="22"/>
      <w:lang w:eastAsia="ar-SA"/>
    </w:rPr>
  </w:style>
  <w:style w:type="paragraph" w:customStyle="1" w:styleId="af2">
    <w:name w:val="Содержимое врезки"/>
    <w:basedOn w:val="aa"/>
  </w:style>
  <w:style w:type="paragraph" w:styleId="af3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b/>
      <w:bCs/>
      <w:sz w:val="30"/>
    </w:rPr>
  </w:style>
  <w:style w:type="paragraph" w:styleId="af6">
    <w:name w:val="List Paragraph"/>
    <w:basedOn w:val="a"/>
    <w:uiPriority w:val="34"/>
    <w:qFormat/>
    <w:rsid w:val="00793422"/>
    <w:pPr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kern w:val="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F4E01"/>
    <w:rPr>
      <w:rFonts w:ascii="Tahoma" w:hAnsi="Tahoma"/>
      <w:sz w:val="16"/>
      <w:szCs w:val="14"/>
    </w:rPr>
  </w:style>
  <w:style w:type="character" w:customStyle="1" w:styleId="af8">
    <w:name w:val="Текст выноски Знак"/>
    <w:link w:val="af7"/>
    <w:uiPriority w:val="99"/>
    <w:semiHidden/>
    <w:rsid w:val="001F4E0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20">
    <w:name w:val="Body Text Indent 2"/>
    <w:basedOn w:val="a"/>
    <w:link w:val="23"/>
    <w:rsid w:val="00730A43"/>
    <w:pPr>
      <w:widowControl/>
      <w:suppressAutoHyphens w:val="0"/>
      <w:spacing w:after="120" w:line="480" w:lineRule="auto"/>
      <w:ind w:left="283" w:firstLine="709"/>
      <w:jc w:val="both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23">
    <w:name w:val="Основной текст с отступом 2 Знак"/>
    <w:link w:val="20"/>
    <w:rsid w:val="00730A43"/>
    <w:rPr>
      <w:sz w:val="24"/>
      <w:szCs w:val="24"/>
    </w:rPr>
  </w:style>
  <w:style w:type="paragraph" w:styleId="af9">
    <w:name w:val="Normal (Web)"/>
    <w:basedOn w:val="a"/>
    <w:rsid w:val="008D11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afa">
    <w:name w:val="Знак"/>
    <w:basedOn w:val="a"/>
    <w:rsid w:val="00287722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after="240" w:line="360" w:lineRule="exact"/>
      <w:ind w:left="576" w:hanging="576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3 Знак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endnote reference"/>
    <w:rPr>
      <w:vertAlign w:val="superscript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Body Text Indent"/>
    <w:basedOn w:val="a"/>
    <w:pPr>
      <w:ind w:firstLine="720"/>
      <w:jc w:val="both"/>
    </w:pPr>
    <w:rPr>
      <w:sz w:val="3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pPr>
      <w:ind w:firstLine="720"/>
      <w:jc w:val="both"/>
    </w:pPr>
    <w:rPr>
      <w:b/>
      <w:bCs/>
      <w:sz w:val="30"/>
    </w:rPr>
  </w:style>
  <w:style w:type="paragraph" w:styleId="af0">
    <w:name w:val="footnote text"/>
    <w:basedOn w:val="a"/>
    <w:pPr>
      <w:suppressLineNumbers/>
      <w:ind w:left="283" w:hanging="283"/>
    </w:pPr>
    <w:rPr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1">
    <w:name w:val="Нормальный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4">
    <w:name w:val="Style14"/>
    <w:basedOn w:val="a"/>
    <w:pPr>
      <w:autoSpaceDE w:val="0"/>
      <w:spacing w:line="479" w:lineRule="exact"/>
      <w:ind w:firstLine="533"/>
      <w:jc w:val="both"/>
    </w:pPr>
  </w:style>
  <w:style w:type="paragraph" w:customStyle="1" w:styleId="13">
    <w:name w:val="Обычный1"/>
    <w:pPr>
      <w:suppressAutoHyphens/>
      <w:spacing w:line="288" w:lineRule="auto"/>
      <w:ind w:firstLine="567"/>
      <w:jc w:val="both"/>
    </w:pPr>
    <w:rPr>
      <w:rFonts w:ascii="Arial" w:hAnsi="Arial" w:cs="Calibri"/>
      <w:kern w:val="1"/>
      <w:sz w:val="22"/>
      <w:lang w:eastAsia="ar-SA"/>
    </w:rPr>
  </w:style>
  <w:style w:type="paragraph" w:customStyle="1" w:styleId="af2">
    <w:name w:val="Содержимое врезки"/>
    <w:basedOn w:val="aa"/>
  </w:style>
  <w:style w:type="paragraph" w:styleId="af3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b/>
      <w:bCs/>
      <w:sz w:val="30"/>
    </w:rPr>
  </w:style>
  <w:style w:type="paragraph" w:styleId="af6">
    <w:name w:val="List Paragraph"/>
    <w:basedOn w:val="a"/>
    <w:uiPriority w:val="34"/>
    <w:qFormat/>
    <w:rsid w:val="00793422"/>
    <w:pPr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kern w:val="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F4E01"/>
    <w:rPr>
      <w:rFonts w:ascii="Tahoma" w:hAnsi="Tahoma"/>
      <w:sz w:val="16"/>
      <w:szCs w:val="14"/>
    </w:rPr>
  </w:style>
  <w:style w:type="character" w:customStyle="1" w:styleId="af8">
    <w:name w:val="Текст выноски Знак"/>
    <w:link w:val="af7"/>
    <w:uiPriority w:val="99"/>
    <w:semiHidden/>
    <w:rsid w:val="001F4E0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20">
    <w:name w:val="Body Text Indent 2"/>
    <w:basedOn w:val="a"/>
    <w:link w:val="23"/>
    <w:rsid w:val="00730A43"/>
    <w:pPr>
      <w:widowControl/>
      <w:suppressAutoHyphens w:val="0"/>
      <w:spacing w:after="120" w:line="480" w:lineRule="auto"/>
      <w:ind w:left="283" w:firstLine="709"/>
      <w:jc w:val="both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23">
    <w:name w:val="Основной текст с отступом 2 Знак"/>
    <w:link w:val="20"/>
    <w:rsid w:val="00730A43"/>
    <w:rPr>
      <w:sz w:val="24"/>
      <w:szCs w:val="24"/>
    </w:rPr>
  </w:style>
  <w:style w:type="paragraph" w:styleId="af9">
    <w:name w:val="Normal (Web)"/>
    <w:basedOn w:val="a"/>
    <w:rsid w:val="008D11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afa">
    <w:name w:val="Знак"/>
    <w:basedOn w:val="a"/>
    <w:rsid w:val="00287722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C9E3-BE0A-4D02-A7E4-557B3DC4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3956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</dc:creator>
  <cp:keywords/>
  <cp:lastModifiedBy>Соболева</cp:lastModifiedBy>
  <cp:revision>49</cp:revision>
  <cp:lastPrinted>2020-09-25T02:33:00Z</cp:lastPrinted>
  <dcterms:created xsi:type="dcterms:W3CDTF">2017-05-26T02:46:00Z</dcterms:created>
  <dcterms:modified xsi:type="dcterms:W3CDTF">2020-09-25T02:38:00Z</dcterms:modified>
</cp:coreProperties>
</file>